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48" w:type="dxa"/>
        <w:tblLook w:val="0000" w:firstRow="0" w:lastRow="0" w:firstColumn="0" w:lastColumn="0" w:noHBand="0" w:noVBand="0"/>
      </w:tblPr>
      <w:tblGrid>
        <w:gridCol w:w="4548"/>
        <w:gridCol w:w="4200"/>
      </w:tblGrid>
      <w:tr w:rsidR="00B94738" w:rsidRPr="00F63A6B">
        <w:trPr>
          <w:trHeight w:val="84"/>
        </w:trPr>
        <w:tc>
          <w:tcPr>
            <w:tcW w:w="4548" w:type="dxa"/>
          </w:tcPr>
          <w:p w:rsidR="00B94738" w:rsidRPr="00F63A6B" w:rsidRDefault="00C4422A">
            <w:bookmarkStart w:id="0" w:name="_GoBack"/>
            <w:bookmarkEnd w:id="0"/>
            <w:r>
              <w:rPr>
                <w:noProof/>
                <w:lang w:val="el-GR" w:eastAsia="el-GR"/>
              </w:rPr>
              <w:drawing>
                <wp:inline distT="0" distB="0" distL="0" distR="0">
                  <wp:extent cx="2647950" cy="792584"/>
                  <wp:effectExtent l="19050" t="0" r="0" b="0"/>
                  <wp:docPr id="1" name="Picture 1"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templates\INTEGRATE LOGO 422X126.png"/>
                          <pic:cNvPicPr>
                            <a:picLocks noChangeAspect="1" noChangeArrowheads="1"/>
                          </pic:cNvPicPr>
                        </pic:nvPicPr>
                        <pic:blipFill>
                          <a:blip r:embed="rId8" cstate="print"/>
                          <a:srcRect/>
                          <a:stretch>
                            <a:fillRect/>
                          </a:stretch>
                        </pic:blipFill>
                        <pic:spPr bwMode="auto">
                          <a:xfrm>
                            <a:off x="0" y="0"/>
                            <a:ext cx="2647950" cy="792584"/>
                          </a:xfrm>
                          <a:prstGeom prst="rect">
                            <a:avLst/>
                          </a:prstGeom>
                          <a:noFill/>
                          <a:ln w="9525">
                            <a:noFill/>
                            <a:miter lim="800000"/>
                            <a:headEnd/>
                            <a:tailEnd/>
                          </a:ln>
                        </pic:spPr>
                      </pic:pic>
                    </a:graphicData>
                  </a:graphic>
                </wp:inline>
              </w:drawing>
            </w:r>
          </w:p>
        </w:tc>
        <w:tc>
          <w:tcPr>
            <w:tcW w:w="4200" w:type="dxa"/>
          </w:tcPr>
          <w:p w:rsidR="00B94738" w:rsidRPr="00F63A6B" w:rsidRDefault="00412226">
            <w:pPr>
              <w:jc w:val="right"/>
            </w:pPr>
            <w:r>
              <w:rPr>
                <w:noProof/>
                <w:lang w:val="el-GR" w:eastAsia="el-GR"/>
              </w:rPr>
              <w:drawing>
                <wp:inline distT="0" distB="0" distL="0" distR="0">
                  <wp:extent cx="1095375" cy="8572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5375" cy="857250"/>
                          </a:xfrm>
                          <a:prstGeom prst="rect">
                            <a:avLst/>
                          </a:prstGeom>
                          <a:noFill/>
                          <a:ln w="9525">
                            <a:noFill/>
                            <a:miter lim="800000"/>
                            <a:headEnd/>
                            <a:tailEnd/>
                          </a:ln>
                        </pic:spPr>
                      </pic:pic>
                    </a:graphicData>
                  </a:graphic>
                </wp:inline>
              </w:drawing>
            </w:r>
          </w:p>
        </w:tc>
      </w:tr>
    </w:tbl>
    <w:p w:rsidR="00B94738" w:rsidRPr="00F63A6B" w:rsidRDefault="00B94738"/>
    <w:p w:rsidR="00B94738" w:rsidRPr="00F63A6B" w:rsidRDefault="00B94738"/>
    <w:p w:rsidR="00B94738" w:rsidRPr="00F63A6B" w:rsidRDefault="00B94738"/>
    <w:p w:rsidR="00B94738" w:rsidRPr="00F63A6B" w:rsidRDefault="00B94738">
      <w:pPr>
        <w:pStyle w:val="TOC9"/>
      </w:pPr>
    </w:p>
    <w:p w:rsidR="00B94738" w:rsidRPr="00F63A6B" w:rsidRDefault="00B94738"/>
    <w:p w:rsidR="00B94738" w:rsidRPr="00F63A6B" w:rsidRDefault="00213199">
      <w:pPr>
        <w:pStyle w:val="Style2"/>
        <w:rPr>
          <w:rFonts w:cs="Arial"/>
        </w:rPr>
      </w:pPr>
      <w:r w:rsidRPr="00F63A6B">
        <w:rPr>
          <w:rFonts w:cs="Arial"/>
        </w:rPr>
        <w:t>ICT-20</w:t>
      </w:r>
      <w:r w:rsidR="00412226">
        <w:rPr>
          <w:rFonts w:cs="Arial"/>
        </w:rPr>
        <w:t>10</w:t>
      </w:r>
      <w:r w:rsidRPr="00F63A6B">
        <w:rPr>
          <w:rFonts w:cs="Arial"/>
        </w:rPr>
        <w:t>-</w:t>
      </w:r>
      <w:r w:rsidR="00412226">
        <w:rPr>
          <w:rFonts w:cs="Arial"/>
        </w:rPr>
        <w:t>270253</w:t>
      </w:r>
    </w:p>
    <w:p w:rsidR="00B94738" w:rsidRPr="00F63A6B" w:rsidRDefault="00B94738">
      <w:pPr>
        <w:pStyle w:val="Style2"/>
        <w:rPr>
          <w:rFonts w:cs="Arial"/>
        </w:rPr>
      </w:pPr>
    </w:p>
    <w:p w:rsidR="00B94738" w:rsidRPr="00F63A6B" w:rsidRDefault="001F3ED6">
      <w:pPr>
        <w:pStyle w:val="Style2"/>
        <w:rPr>
          <w:rFonts w:cs="Arial"/>
        </w:rPr>
      </w:pPr>
      <w:r>
        <w:rPr>
          <w:rFonts w:cs="Arial"/>
        </w:rPr>
        <w:t>INTEGRATE</w:t>
      </w:r>
    </w:p>
    <w:p w:rsidR="00B94738" w:rsidRPr="00F63A6B" w:rsidRDefault="00B94738">
      <w:pPr>
        <w:pStyle w:val="Style2"/>
        <w:rPr>
          <w:rFonts w:cs="Arial"/>
        </w:rPr>
      </w:pPr>
    </w:p>
    <w:p w:rsidR="00B94738" w:rsidRPr="00F63A6B" w:rsidRDefault="00412226">
      <w:pPr>
        <w:pStyle w:val="Style2"/>
        <w:rPr>
          <w:rFonts w:cs="Arial"/>
          <w:b w:val="0"/>
          <w:bCs/>
        </w:rPr>
      </w:pPr>
      <w:r>
        <w:rPr>
          <w:rFonts w:cs="Arial"/>
        </w:rPr>
        <w:t>Driving excellence in Integrative Cancer Research through Innovative Biomedical Infrastructures</w:t>
      </w:r>
    </w:p>
    <w:p w:rsidR="00B94738" w:rsidRPr="00F63A6B" w:rsidRDefault="00B94738">
      <w:pPr>
        <w:jc w:val="center"/>
        <w:rPr>
          <w:rFonts w:cs="Arial"/>
        </w:rPr>
      </w:pPr>
    </w:p>
    <w:p w:rsidR="00B94738" w:rsidRPr="00F63A6B" w:rsidRDefault="00B94738">
      <w:pPr>
        <w:jc w:val="center"/>
        <w:rPr>
          <w:rFonts w:cs="Arial"/>
        </w:rPr>
      </w:pPr>
    </w:p>
    <w:p w:rsidR="00B94738" w:rsidRPr="00F63A6B" w:rsidRDefault="00B94738">
      <w:pPr>
        <w:jc w:val="center"/>
        <w:rPr>
          <w:rFonts w:cs="Arial"/>
        </w:rPr>
      </w:pPr>
    </w:p>
    <w:p w:rsidR="00B94738" w:rsidRPr="00F63A6B" w:rsidRDefault="00D315B2">
      <w:pPr>
        <w:rPr>
          <w:rFonts w:cs="Arial"/>
        </w:rPr>
      </w:pPr>
      <w:r w:rsidRPr="00F63A6B">
        <w:rPr>
          <w:rFonts w:cs="Arial"/>
        </w:rPr>
        <w:t xml:space="preserve">STREP </w:t>
      </w:r>
    </w:p>
    <w:p w:rsidR="00B94738" w:rsidRPr="00F63A6B" w:rsidRDefault="00D315B2">
      <w:pPr>
        <w:rPr>
          <w:rFonts w:cs="Arial"/>
        </w:rPr>
      </w:pPr>
      <w:r w:rsidRPr="00F63A6B">
        <w:rPr>
          <w:rFonts w:cs="Arial"/>
        </w:rPr>
        <w:t xml:space="preserve">Contract Nr: </w:t>
      </w:r>
      <w:r w:rsidR="00412226">
        <w:rPr>
          <w:rFonts w:cs="Arial"/>
        </w:rPr>
        <w:t>270253</w:t>
      </w:r>
    </w:p>
    <w:p w:rsidR="00B94738" w:rsidRPr="00F63A6B" w:rsidRDefault="00B94738">
      <w:pPr>
        <w:rPr>
          <w:rFonts w:cs="Arial"/>
        </w:rPr>
      </w:pPr>
    </w:p>
    <w:p w:rsidR="00B94738" w:rsidRPr="00F63A6B" w:rsidRDefault="00B94738">
      <w:pPr>
        <w:rPr>
          <w:rFonts w:cs="Arial"/>
        </w:rPr>
      </w:pPr>
    </w:p>
    <w:p w:rsidR="00B94738" w:rsidRPr="00855815" w:rsidRDefault="00B94738">
      <w:pPr>
        <w:pStyle w:val="Style2"/>
        <w:rPr>
          <w:rFonts w:cs="Arial"/>
          <w:lang w:val="en-US"/>
        </w:rPr>
      </w:pPr>
      <w:r w:rsidRPr="00F63A6B">
        <w:rPr>
          <w:rFonts w:cs="Arial"/>
        </w:rPr>
        <w:t xml:space="preserve">Deliverable: </w:t>
      </w:r>
      <w:r w:rsidR="00855815" w:rsidRPr="00855815">
        <w:rPr>
          <w:rFonts w:cs="Arial"/>
          <w:lang w:val="en-US"/>
        </w:rPr>
        <w:t>D5.1 Report on the VPH use case study</w:t>
      </w:r>
    </w:p>
    <w:p w:rsidR="00B94738" w:rsidRPr="00F63A6B" w:rsidRDefault="00B94738">
      <w:pPr>
        <w:jc w:val="center"/>
      </w:pPr>
    </w:p>
    <w:p w:rsidR="00B94738" w:rsidRPr="00F63A6B" w:rsidRDefault="00B94738">
      <w:pPr>
        <w:jc w:val="center"/>
      </w:pPr>
    </w:p>
    <w:p w:rsidR="00B94738" w:rsidRPr="00F63A6B" w:rsidRDefault="00B94738">
      <w:pPr>
        <w:jc w:val="center"/>
        <w:rPr>
          <w:rFonts w:cs="Arial"/>
        </w:rPr>
      </w:pPr>
      <w:r w:rsidRPr="00F63A6B">
        <w:rPr>
          <w:rFonts w:cs="Arial"/>
        </w:rPr>
        <w:t>Due date of deliverable:</w:t>
      </w:r>
      <w:r w:rsidR="00F65456">
        <w:rPr>
          <w:rFonts w:cs="Arial"/>
        </w:rPr>
        <w:t xml:space="preserve"> (</w:t>
      </w:r>
      <w:r w:rsidR="00855815">
        <w:rPr>
          <w:rFonts w:cs="Arial"/>
        </w:rPr>
        <w:t>9</w:t>
      </w:r>
      <w:r w:rsidR="00F65456">
        <w:rPr>
          <w:rFonts w:cs="Arial"/>
        </w:rPr>
        <w:t>-</w:t>
      </w:r>
      <w:r w:rsidR="00855815">
        <w:rPr>
          <w:rFonts w:cs="Arial"/>
        </w:rPr>
        <w:t>30</w:t>
      </w:r>
      <w:r w:rsidR="00F65456">
        <w:rPr>
          <w:rFonts w:cs="Arial"/>
        </w:rPr>
        <w:t>-</w:t>
      </w:r>
      <w:r w:rsidR="00855815">
        <w:rPr>
          <w:rFonts w:cs="Arial"/>
        </w:rPr>
        <w:t>2011</w:t>
      </w:r>
      <w:r w:rsidR="00F65456">
        <w:rPr>
          <w:rFonts w:cs="Arial"/>
        </w:rPr>
        <w:t>)</w:t>
      </w:r>
    </w:p>
    <w:p w:rsidR="00B94738" w:rsidRPr="00F63A6B" w:rsidRDefault="00B94738">
      <w:pPr>
        <w:jc w:val="center"/>
        <w:rPr>
          <w:rFonts w:cs="Arial"/>
        </w:rPr>
      </w:pPr>
      <w:r w:rsidRPr="00F63A6B">
        <w:rPr>
          <w:rFonts w:cs="Arial"/>
        </w:rPr>
        <w:t>Actual submission date:</w:t>
      </w:r>
      <w:r w:rsidR="00F65456">
        <w:rPr>
          <w:rFonts w:cs="Arial"/>
        </w:rPr>
        <w:t xml:space="preserve"> (</w:t>
      </w:r>
      <w:r w:rsidR="008862BE" w:rsidRPr="00273221">
        <w:rPr>
          <w:rFonts w:cs="Arial"/>
          <w:lang w:val="en-US"/>
        </w:rPr>
        <w:t>10</w:t>
      </w:r>
      <w:r w:rsidR="00F65456">
        <w:rPr>
          <w:rFonts w:cs="Arial"/>
        </w:rPr>
        <w:t>-</w:t>
      </w:r>
      <w:r w:rsidR="003527E8">
        <w:rPr>
          <w:rFonts w:cs="Arial"/>
        </w:rPr>
        <w:t>7</w:t>
      </w:r>
      <w:r w:rsidR="00F65456">
        <w:rPr>
          <w:rFonts w:cs="Arial"/>
        </w:rPr>
        <w:t>-</w:t>
      </w:r>
      <w:r w:rsidR="008862BE" w:rsidRPr="008862BE">
        <w:rPr>
          <w:rFonts w:cs="Arial"/>
          <w:lang w:val="en-US"/>
        </w:rPr>
        <w:t>2011</w:t>
      </w:r>
      <w:r w:rsidR="00F65456">
        <w:rPr>
          <w:rFonts w:cs="Arial"/>
        </w:rPr>
        <w:t>)</w:t>
      </w:r>
    </w:p>
    <w:p w:rsidR="00B94738" w:rsidRPr="00F63A6B" w:rsidRDefault="00B94738">
      <w:pPr>
        <w:jc w:val="center"/>
        <w:rPr>
          <w:rFonts w:cs="Arial"/>
        </w:rPr>
      </w:pPr>
    </w:p>
    <w:p w:rsidR="00B94738" w:rsidRPr="00F63A6B" w:rsidRDefault="00B94738">
      <w:pPr>
        <w:jc w:val="center"/>
        <w:rPr>
          <w:rFonts w:cs="Arial"/>
        </w:rPr>
      </w:pPr>
    </w:p>
    <w:tbl>
      <w:tblPr>
        <w:tblW w:w="0" w:type="auto"/>
        <w:tblLook w:val="0000" w:firstRow="0" w:lastRow="0" w:firstColumn="0" w:lastColumn="0" w:noHBand="0" w:noVBand="0"/>
      </w:tblPr>
      <w:tblGrid>
        <w:gridCol w:w="4264"/>
        <w:gridCol w:w="4265"/>
      </w:tblGrid>
      <w:tr w:rsidR="00B94738" w:rsidRPr="00F63A6B">
        <w:tc>
          <w:tcPr>
            <w:tcW w:w="4264" w:type="dxa"/>
          </w:tcPr>
          <w:p w:rsidR="00B94738" w:rsidRPr="00F63A6B" w:rsidRDefault="00B94738" w:rsidP="00412226">
            <w:pPr>
              <w:rPr>
                <w:rFonts w:cs="Arial"/>
              </w:rPr>
            </w:pPr>
            <w:r w:rsidRPr="00F63A6B">
              <w:rPr>
                <w:rFonts w:cs="Arial"/>
              </w:rPr>
              <w:t xml:space="preserve">Start date of Project: 01 </w:t>
            </w:r>
            <w:r w:rsidR="007215C4">
              <w:rPr>
                <w:rFonts w:cs="Arial"/>
              </w:rPr>
              <w:t>February</w:t>
            </w:r>
            <w:r w:rsidR="00213199" w:rsidRPr="00F63A6B">
              <w:rPr>
                <w:rFonts w:cs="Arial"/>
              </w:rPr>
              <w:t xml:space="preserve"> 20</w:t>
            </w:r>
            <w:r w:rsidR="007215C4">
              <w:rPr>
                <w:rFonts w:cs="Arial"/>
              </w:rPr>
              <w:t>1</w:t>
            </w:r>
            <w:r w:rsidR="00412226">
              <w:rPr>
                <w:rFonts w:cs="Arial"/>
              </w:rPr>
              <w:t>1</w:t>
            </w:r>
          </w:p>
        </w:tc>
        <w:tc>
          <w:tcPr>
            <w:tcW w:w="4265" w:type="dxa"/>
          </w:tcPr>
          <w:p w:rsidR="00B94738" w:rsidRPr="00F63A6B" w:rsidRDefault="00B94738" w:rsidP="007215C4">
            <w:pPr>
              <w:jc w:val="right"/>
              <w:rPr>
                <w:rFonts w:cs="Arial"/>
              </w:rPr>
            </w:pPr>
            <w:r w:rsidRPr="00F63A6B">
              <w:rPr>
                <w:rFonts w:cs="Arial"/>
              </w:rPr>
              <w:t xml:space="preserve">Duration: </w:t>
            </w:r>
            <w:r w:rsidR="007215C4">
              <w:rPr>
                <w:rFonts w:cs="Arial"/>
              </w:rPr>
              <w:t>36</w:t>
            </w:r>
            <w:r w:rsidRPr="00F63A6B">
              <w:rPr>
                <w:rFonts w:cs="Arial"/>
              </w:rPr>
              <w:t xml:space="preserve"> months</w:t>
            </w:r>
          </w:p>
        </w:tc>
      </w:tr>
    </w:tbl>
    <w:p w:rsidR="00B94738" w:rsidRPr="00F63A6B" w:rsidRDefault="00B94738">
      <w:pPr>
        <w:rPr>
          <w:rFonts w:cs="Arial"/>
        </w:rPr>
      </w:pPr>
    </w:p>
    <w:p w:rsidR="00B94738" w:rsidRPr="00F63A6B" w:rsidRDefault="00B94738">
      <w:pPr>
        <w:rPr>
          <w:rFonts w:cs="Arial"/>
        </w:rPr>
      </w:pPr>
      <w:r w:rsidRPr="00F63A6B">
        <w:rPr>
          <w:rFonts w:cs="Arial"/>
        </w:rPr>
        <w:t xml:space="preserve">Responsible WP: </w:t>
      </w:r>
      <w:r w:rsidR="00960E05">
        <w:rPr>
          <w:rFonts w:cs="Arial"/>
        </w:rPr>
        <w:t>FORTH</w:t>
      </w:r>
    </w:p>
    <w:p w:rsidR="00B94738" w:rsidRPr="00F63A6B" w:rsidRDefault="00B94738">
      <w:pPr>
        <w:rPr>
          <w:rFonts w:cs="Arial"/>
        </w:rPr>
      </w:pPr>
    </w:p>
    <w:p w:rsidR="00B94738" w:rsidRPr="00F63A6B" w:rsidRDefault="00B94738">
      <w:pPr>
        <w:pStyle w:val="indentbullet"/>
        <w:numPr>
          <w:ilvl w:val="0"/>
          <w:numId w:val="0"/>
        </w:numPr>
        <w:tabs>
          <w:tab w:val="clear" w:pos="7938"/>
        </w:tabs>
        <w:rPr>
          <w:rFonts w:cs="Times New Roman"/>
          <w:szCs w:val="24"/>
          <w:lang w:val="en-GB"/>
        </w:rPr>
      </w:pPr>
    </w:p>
    <w:p w:rsidR="00B94738" w:rsidRPr="00F63A6B" w:rsidRDefault="00B94738">
      <w:pPr>
        <w:jc w:val="right"/>
        <w:rPr>
          <w:rFonts w:cs="Arial"/>
        </w:rPr>
      </w:pPr>
      <w:r w:rsidRPr="00F63A6B">
        <w:rPr>
          <w:rFonts w:cs="Arial"/>
        </w:rPr>
        <w:t>Revision: &lt;outline, draft, proposed, accepted&gt;</w:t>
      </w:r>
    </w:p>
    <w:p w:rsidR="00B94738" w:rsidRPr="00F63A6B" w:rsidRDefault="00B94738">
      <w:pPr>
        <w:rPr>
          <w:rFonts w:cs="Arial"/>
        </w:rPr>
      </w:pPr>
    </w:p>
    <w:p w:rsidR="00B94738" w:rsidRPr="00F63A6B" w:rsidRDefault="00B94738">
      <w:pPr>
        <w:rPr>
          <w:rFonts w:cs="Arial"/>
        </w:rPr>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7440"/>
        <w:gridCol w:w="840"/>
      </w:tblGrid>
      <w:tr w:rsidR="00B94738" w:rsidRPr="00F63A6B" w:rsidTr="00A04778">
        <w:trPr>
          <w:cantSplit/>
          <w:jc w:val="center"/>
        </w:trPr>
        <w:tc>
          <w:tcPr>
            <w:tcW w:w="8988" w:type="dxa"/>
            <w:gridSpan w:val="3"/>
          </w:tcPr>
          <w:p w:rsidR="00B94738" w:rsidRPr="00A04778" w:rsidRDefault="00B94738" w:rsidP="00A04778">
            <w:pPr>
              <w:pStyle w:val="Heading6"/>
              <w:rPr>
                <w:lang w:val="en-GB"/>
              </w:rPr>
            </w:pPr>
            <w:r w:rsidRPr="00A04778">
              <w:rPr>
                <w:lang w:val="en-GB"/>
              </w:rPr>
              <w:t xml:space="preserve">Project co-funded by the European Commission within the </w:t>
            </w:r>
            <w:r w:rsidR="000A521D" w:rsidRPr="00A04778">
              <w:rPr>
                <w:lang w:val="en-GB"/>
              </w:rPr>
              <w:t>Seventh Framework Programme (2007-2013)</w:t>
            </w:r>
          </w:p>
        </w:tc>
      </w:tr>
      <w:tr w:rsidR="00B94738" w:rsidRPr="00F63A6B" w:rsidTr="00A04778">
        <w:trPr>
          <w:cantSplit/>
          <w:jc w:val="center"/>
        </w:trPr>
        <w:tc>
          <w:tcPr>
            <w:tcW w:w="8988" w:type="dxa"/>
            <w:gridSpan w:val="3"/>
          </w:tcPr>
          <w:p w:rsidR="00B94738" w:rsidRPr="00A04778" w:rsidRDefault="00B94738" w:rsidP="00A04778">
            <w:pPr>
              <w:pStyle w:val="Heading6"/>
              <w:rPr>
                <w:lang w:val="en-GB"/>
              </w:rPr>
            </w:pPr>
            <w:r w:rsidRPr="00A04778">
              <w:rPr>
                <w:lang w:val="en-GB"/>
              </w:rPr>
              <w:t>Dissemination level</w:t>
            </w:r>
          </w:p>
        </w:tc>
      </w:tr>
      <w:tr w:rsidR="00B94738" w:rsidRPr="00F63A6B" w:rsidTr="00A04778">
        <w:trPr>
          <w:cantSplit/>
          <w:jc w:val="center"/>
        </w:trPr>
        <w:tc>
          <w:tcPr>
            <w:tcW w:w="708" w:type="dxa"/>
          </w:tcPr>
          <w:p w:rsidR="00B94738" w:rsidRPr="00A04778" w:rsidRDefault="00B94738" w:rsidP="00A04778">
            <w:pPr>
              <w:pStyle w:val="Heading6"/>
              <w:rPr>
                <w:lang w:val="en-GB"/>
              </w:rPr>
            </w:pPr>
            <w:r w:rsidRPr="00A04778">
              <w:rPr>
                <w:lang w:val="en-GB"/>
              </w:rPr>
              <w:t>PU</w:t>
            </w:r>
          </w:p>
        </w:tc>
        <w:tc>
          <w:tcPr>
            <w:tcW w:w="7440" w:type="dxa"/>
          </w:tcPr>
          <w:p w:rsidR="00B94738" w:rsidRPr="00A04778" w:rsidRDefault="00B94738" w:rsidP="00A04778">
            <w:pPr>
              <w:pStyle w:val="Heading6"/>
              <w:rPr>
                <w:lang w:val="en-GB"/>
              </w:rPr>
            </w:pPr>
            <w:r w:rsidRPr="00A04778">
              <w:rPr>
                <w:lang w:val="en-GB"/>
              </w:rPr>
              <w:t>Public</w:t>
            </w:r>
          </w:p>
        </w:tc>
        <w:tc>
          <w:tcPr>
            <w:tcW w:w="840" w:type="dxa"/>
            <w:vAlign w:val="center"/>
          </w:tcPr>
          <w:p w:rsidR="00B94738" w:rsidRPr="00F63A6B" w:rsidRDefault="008040EF">
            <w:pPr>
              <w:jc w:val="center"/>
              <w:rPr>
                <w:rFonts w:cs="Arial"/>
                <w:sz w:val="20"/>
              </w:rPr>
            </w:pPr>
            <w:r>
              <w:rPr>
                <w:rFonts w:cs="Arial"/>
                <w:sz w:val="20"/>
              </w:rPr>
              <w:t>X</w:t>
            </w:r>
          </w:p>
        </w:tc>
      </w:tr>
      <w:tr w:rsidR="00B94738" w:rsidRPr="00F63A6B" w:rsidTr="00A04778">
        <w:trPr>
          <w:cantSplit/>
          <w:jc w:val="center"/>
        </w:trPr>
        <w:tc>
          <w:tcPr>
            <w:tcW w:w="708" w:type="dxa"/>
          </w:tcPr>
          <w:p w:rsidR="00B94738" w:rsidRPr="00A04778" w:rsidRDefault="00B94738" w:rsidP="00A04778">
            <w:pPr>
              <w:pStyle w:val="Heading6"/>
              <w:rPr>
                <w:lang w:val="en-GB"/>
              </w:rPr>
            </w:pPr>
            <w:r w:rsidRPr="00A04778">
              <w:rPr>
                <w:lang w:val="en-GB"/>
              </w:rPr>
              <w:t>PP</w:t>
            </w:r>
          </w:p>
        </w:tc>
        <w:tc>
          <w:tcPr>
            <w:tcW w:w="7440" w:type="dxa"/>
          </w:tcPr>
          <w:p w:rsidR="00B94738" w:rsidRPr="00A04778" w:rsidRDefault="00B94738" w:rsidP="00A04778">
            <w:pPr>
              <w:pStyle w:val="Heading6"/>
              <w:rPr>
                <w:lang w:val="en-GB"/>
              </w:rPr>
            </w:pPr>
            <w:r w:rsidRPr="00A04778">
              <w:rPr>
                <w:lang w:val="en-GB"/>
              </w:rPr>
              <w:t>Restricted to other programme participants (including the Commission Service</w:t>
            </w:r>
          </w:p>
        </w:tc>
        <w:tc>
          <w:tcPr>
            <w:tcW w:w="840" w:type="dxa"/>
            <w:vAlign w:val="center"/>
          </w:tcPr>
          <w:p w:rsidR="00B94738" w:rsidRPr="00F63A6B" w:rsidRDefault="00B94738">
            <w:pPr>
              <w:jc w:val="center"/>
              <w:rPr>
                <w:rFonts w:cs="Arial"/>
                <w:sz w:val="20"/>
              </w:rPr>
            </w:pPr>
          </w:p>
        </w:tc>
      </w:tr>
      <w:tr w:rsidR="00B94738" w:rsidRPr="00F63A6B" w:rsidTr="00A04778">
        <w:trPr>
          <w:cantSplit/>
          <w:jc w:val="center"/>
        </w:trPr>
        <w:tc>
          <w:tcPr>
            <w:tcW w:w="708" w:type="dxa"/>
          </w:tcPr>
          <w:p w:rsidR="00B94738" w:rsidRPr="00A04778" w:rsidRDefault="00B94738" w:rsidP="00A04778">
            <w:pPr>
              <w:pStyle w:val="Heading6"/>
              <w:rPr>
                <w:lang w:val="en-GB"/>
              </w:rPr>
            </w:pPr>
            <w:r w:rsidRPr="00A04778">
              <w:rPr>
                <w:lang w:val="en-GB"/>
              </w:rPr>
              <w:t>RE</w:t>
            </w:r>
          </w:p>
        </w:tc>
        <w:tc>
          <w:tcPr>
            <w:tcW w:w="7440" w:type="dxa"/>
          </w:tcPr>
          <w:p w:rsidR="00B94738" w:rsidRPr="00A04778" w:rsidRDefault="00B94738" w:rsidP="00A04778">
            <w:pPr>
              <w:pStyle w:val="Heading6"/>
              <w:rPr>
                <w:lang w:val="en-GB"/>
              </w:rPr>
            </w:pPr>
            <w:r w:rsidRPr="00A04778">
              <w:rPr>
                <w:lang w:val="en-GB"/>
              </w:rPr>
              <w:t>Restricted to a group specified by the consortium (including the Commission Services)</w:t>
            </w:r>
          </w:p>
        </w:tc>
        <w:tc>
          <w:tcPr>
            <w:tcW w:w="840" w:type="dxa"/>
            <w:vAlign w:val="center"/>
          </w:tcPr>
          <w:p w:rsidR="00B94738" w:rsidRPr="00F63A6B" w:rsidRDefault="00B94738">
            <w:pPr>
              <w:jc w:val="center"/>
              <w:rPr>
                <w:rFonts w:cs="Arial"/>
                <w:sz w:val="20"/>
              </w:rPr>
            </w:pPr>
          </w:p>
        </w:tc>
      </w:tr>
      <w:tr w:rsidR="00B94738" w:rsidRPr="00F63A6B" w:rsidTr="00A04778">
        <w:trPr>
          <w:cantSplit/>
          <w:jc w:val="center"/>
        </w:trPr>
        <w:tc>
          <w:tcPr>
            <w:tcW w:w="708" w:type="dxa"/>
          </w:tcPr>
          <w:p w:rsidR="00B94738" w:rsidRPr="00A04778" w:rsidRDefault="00B94738" w:rsidP="00A04778">
            <w:pPr>
              <w:pStyle w:val="Heading6"/>
              <w:rPr>
                <w:lang w:val="en-GB"/>
              </w:rPr>
            </w:pPr>
            <w:r w:rsidRPr="00A04778">
              <w:rPr>
                <w:lang w:val="en-GB"/>
              </w:rPr>
              <w:t>CO</w:t>
            </w:r>
          </w:p>
        </w:tc>
        <w:tc>
          <w:tcPr>
            <w:tcW w:w="7440" w:type="dxa"/>
          </w:tcPr>
          <w:p w:rsidR="00B94738" w:rsidRPr="00A04778" w:rsidRDefault="00B94738" w:rsidP="00A04778">
            <w:pPr>
              <w:pStyle w:val="Heading6"/>
              <w:rPr>
                <w:lang w:val="en-GB"/>
              </w:rPr>
            </w:pPr>
            <w:r w:rsidRPr="00A04778">
              <w:rPr>
                <w:lang w:val="en-GB"/>
              </w:rPr>
              <w:t>Confidential, only for members of the consortium (excluding the Commission Services)</w:t>
            </w:r>
          </w:p>
        </w:tc>
        <w:tc>
          <w:tcPr>
            <w:tcW w:w="840" w:type="dxa"/>
            <w:vAlign w:val="center"/>
          </w:tcPr>
          <w:p w:rsidR="00B94738" w:rsidRPr="00F63A6B" w:rsidRDefault="00B94738">
            <w:pPr>
              <w:jc w:val="center"/>
              <w:rPr>
                <w:rFonts w:cs="Arial"/>
                <w:sz w:val="20"/>
              </w:rPr>
            </w:pPr>
          </w:p>
        </w:tc>
      </w:tr>
    </w:tbl>
    <w:p w:rsidR="00B94738" w:rsidRPr="00F63A6B" w:rsidRDefault="00B94738"/>
    <w:p w:rsidR="00B94738" w:rsidRPr="00F63A6B" w:rsidRDefault="00B94738"/>
    <w:p w:rsidR="00B94738" w:rsidRPr="00F63A6B" w:rsidRDefault="00B94738">
      <w:pPr>
        <w:jc w:val="center"/>
        <w:sectPr w:rsidR="00B94738" w:rsidRPr="00F63A6B">
          <w:pgSz w:w="11905" w:h="16837"/>
          <w:pgMar w:top="1440" w:right="1800" w:bottom="1440" w:left="1680" w:header="708" w:footer="720" w:gutter="0"/>
          <w:cols w:space="720"/>
          <w:docGrid w:linePitch="360"/>
        </w:sectPr>
      </w:pPr>
    </w:p>
    <w:p w:rsidR="00B94738" w:rsidRPr="00F63A6B" w:rsidRDefault="00B94738">
      <w:pPr>
        <w:pStyle w:val="Heading1"/>
      </w:pPr>
      <w:bookmarkStart w:id="1" w:name="_Toc104354632"/>
      <w:bookmarkStart w:id="2" w:name="_Toc305697838"/>
      <w:r w:rsidRPr="00F63A6B">
        <w:lastRenderedPageBreak/>
        <w:t>DOCUMENT INFO</w:t>
      </w:r>
      <w:bookmarkEnd w:id="1"/>
      <w:bookmarkEnd w:id="2"/>
    </w:p>
    <w:p w:rsidR="00B94738" w:rsidRPr="00F63A6B" w:rsidRDefault="00B94738">
      <w:pPr>
        <w:pStyle w:val="Heading2"/>
      </w:pPr>
      <w:bookmarkStart w:id="3" w:name="_Toc305697839"/>
      <w:r w:rsidRPr="00F63A6B">
        <w:t>Author</w:t>
      </w:r>
      <w:bookmarkEnd w:id="3"/>
    </w:p>
    <w:p w:rsidR="00B94738" w:rsidRPr="00F63A6B" w:rsidRDefault="00B94738">
      <w:pPr>
        <w:pStyle w:val="Heading6"/>
        <w:rPr>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01"/>
        <w:gridCol w:w="4395"/>
      </w:tblGrid>
      <w:tr w:rsidR="00B94738" w:rsidRPr="00F63A6B">
        <w:tc>
          <w:tcPr>
            <w:tcW w:w="2268" w:type="dxa"/>
            <w:shd w:val="pct12" w:color="000000" w:fill="FFFFFF"/>
          </w:tcPr>
          <w:p w:rsidR="00B94738" w:rsidRPr="00F63A6B" w:rsidRDefault="00B94738">
            <w:pPr>
              <w:pStyle w:val="Heading6"/>
              <w:rPr>
                <w:lang w:val="en-GB"/>
              </w:rPr>
            </w:pPr>
            <w:r w:rsidRPr="00F63A6B">
              <w:rPr>
                <w:lang w:val="en-GB"/>
              </w:rPr>
              <w:t>Author</w:t>
            </w:r>
          </w:p>
        </w:tc>
        <w:tc>
          <w:tcPr>
            <w:tcW w:w="1701" w:type="dxa"/>
            <w:shd w:val="pct12" w:color="000000" w:fill="FFFFFF"/>
          </w:tcPr>
          <w:p w:rsidR="00B94738" w:rsidRPr="00F63A6B" w:rsidRDefault="00B94738">
            <w:pPr>
              <w:pStyle w:val="Heading6"/>
              <w:rPr>
                <w:lang w:val="en-GB"/>
              </w:rPr>
            </w:pPr>
            <w:r w:rsidRPr="00F63A6B">
              <w:rPr>
                <w:lang w:val="en-GB"/>
              </w:rPr>
              <w:t>Company</w:t>
            </w:r>
          </w:p>
        </w:tc>
        <w:tc>
          <w:tcPr>
            <w:tcW w:w="4395" w:type="dxa"/>
            <w:shd w:val="pct12" w:color="000000" w:fill="FFFFFF"/>
          </w:tcPr>
          <w:p w:rsidR="00B94738" w:rsidRPr="00F63A6B" w:rsidRDefault="00B94738">
            <w:pPr>
              <w:pStyle w:val="Heading6"/>
              <w:rPr>
                <w:lang w:val="en-GB"/>
              </w:rPr>
            </w:pPr>
            <w:r w:rsidRPr="00F63A6B">
              <w:rPr>
                <w:lang w:val="en-GB"/>
              </w:rPr>
              <w:t>E-mail</w:t>
            </w:r>
          </w:p>
        </w:tc>
      </w:tr>
      <w:tr w:rsidR="00B94738" w:rsidRPr="00F63A6B">
        <w:tc>
          <w:tcPr>
            <w:tcW w:w="2268" w:type="dxa"/>
          </w:tcPr>
          <w:p w:rsidR="00B94738" w:rsidRPr="00F63A6B" w:rsidRDefault="00A63B3D">
            <w:r>
              <w:t>George Manikis</w:t>
            </w:r>
          </w:p>
        </w:tc>
        <w:tc>
          <w:tcPr>
            <w:tcW w:w="1701" w:type="dxa"/>
          </w:tcPr>
          <w:p w:rsidR="00B94738" w:rsidRPr="00F63A6B" w:rsidRDefault="00A63B3D">
            <w:r>
              <w:t xml:space="preserve">FORTH </w:t>
            </w:r>
          </w:p>
        </w:tc>
        <w:tc>
          <w:tcPr>
            <w:tcW w:w="4395" w:type="dxa"/>
          </w:tcPr>
          <w:p w:rsidR="00B94738" w:rsidRPr="00F63A6B" w:rsidRDefault="00B94738"/>
        </w:tc>
      </w:tr>
      <w:tr w:rsidR="00B94738" w:rsidRPr="00F63A6B">
        <w:tc>
          <w:tcPr>
            <w:tcW w:w="2268" w:type="dxa"/>
          </w:tcPr>
          <w:p w:rsidR="00B94738" w:rsidRPr="00F63A6B" w:rsidRDefault="00A63B3D">
            <w:r>
              <w:t>Kostas Marias</w:t>
            </w:r>
          </w:p>
        </w:tc>
        <w:tc>
          <w:tcPr>
            <w:tcW w:w="1701" w:type="dxa"/>
          </w:tcPr>
          <w:p w:rsidR="00B94738" w:rsidRPr="00F63A6B" w:rsidRDefault="00A63B3D">
            <w:r>
              <w:t>FORTH</w:t>
            </w:r>
          </w:p>
        </w:tc>
        <w:tc>
          <w:tcPr>
            <w:tcW w:w="4395" w:type="dxa"/>
          </w:tcPr>
          <w:p w:rsidR="00B94738" w:rsidRPr="00F63A6B" w:rsidRDefault="00B94738"/>
        </w:tc>
      </w:tr>
      <w:tr w:rsidR="00B94738" w:rsidRPr="00F63A6B">
        <w:tc>
          <w:tcPr>
            <w:tcW w:w="2268" w:type="dxa"/>
          </w:tcPr>
          <w:p w:rsidR="00B94738" w:rsidRPr="00F63A6B" w:rsidRDefault="003527E8">
            <w:r>
              <w:t>Manolis Tsiknakis</w:t>
            </w:r>
          </w:p>
        </w:tc>
        <w:tc>
          <w:tcPr>
            <w:tcW w:w="1701" w:type="dxa"/>
          </w:tcPr>
          <w:p w:rsidR="00B94738" w:rsidRPr="00F63A6B" w:rsidRDefault="003527E8">
            <w:r>
              <w:t>FORTH</w:t>
            </w:r>
          </w:p>
        </w:tc>
        <w:tc>
          <w:tcPr>
            <w:tcW w:w="4395" w:type="dxa"/>
          </w:tcPr>
          <w:p w:rsidR="00B94738" w:rsidRPr="00F63A6B" w:rsidRDefault="00B94738"/>
        </w:tc>
      </w:tr>
      <w:tr w:rsidR="00B94738" w:rsidRPr="00F63A6B">
        <w:tc>
          <w:tcPr>
            <w:tcW w:w="2268" w:type="dxa"/>
          </w:tcPr>
          <w:p w:rsidR="00B94738" w:rsidRPr="00F63A6B" w:rsidRDefault="00B94738"/>
        </w:tc>
        <w:tc>
          <w:tcPr>
            <w:tcW w:w="1701" w:type="dxa"/>
          </w:tcPr>
          <w:p w:rsidR="00B94738" w:rsidRPr="00F63A6B" w:rsidRDefault="00B94738"/>
        </w:tc>
        <w:tc>
          <w:tcPr>
            <w:tcW w:w="4395" w:type="dxa"/>
          </w:tcPr>
          <w:p w:rsidR="00B94738" w:rsidRPr="00F63A6B" w:rsidRDefault="00B94738"/>
        </w:tc>
      </w:tr>
    </w:tbl>
    <w:p w:rsidR="00B94738" w:rsidRPr="00F63A6B" w:rsidRDefault="00B94738"/>
    <w:p w:rsidR="00B94738" w:rsidRPr="00F63A6B" w:rsidRDefault="00B94738">
      <w:pPr>
        <w:pStyle w:val="Heading2"/>
      </w:pPr>
      <w:bookmarkStart w:id="4" w:name="_Toc104354634"/>
      <w:bookmarkStart w:id="5" w:name="_Toc305697840"/>
      <w:r w:rsidRPr="00F63A6B">
        <w:t>Documents history</w:t>
      </w:r>
      <w:bookmarkEnd w:id="4"/>
      <w:bookmarkEnd w:id="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395"/>
        <w:gridCol w:w="5529"/>
      </w:tblGrid>
      <w:tr w:rsidR="00B94738" w:rsidRPr="00F63A6B">
        <w:tc>
          <w:tcPr>
            <w:tcW w:w="1440" w:type="dxa"/>
            <w:shd w:val="pct12" w:color="000000" w:fill="FFFFFF"/>
          </w:tcPr>
          <w:p w:rsidR="00B94738" w:rsidRPr="00F63A6B" w:rsidRDefault="00B94738">
            <w:pPr>
              <w:pStyle w:val="Heading6"/>
              <w:rPr>
                <w:lang w:val="en-GB"/>
              </w:rPr>
            </w:pPr>
            <w:r w:rsidRPr="00F63A6B">
              <w:rPr>
                <w:lang w:val="en-GB"/>
              </w:rPr>
              <w:t>Document version #</w:t>
            </w:r>
          </w:p>
        </w:tc>
        <w:tc>
          <w:tcPr>
            <w:tcW w:w="1395" w:type="dxa"/>
            <w:shd w:val="pct12" w:color="000000" w:fill="FFFFFF"/>
          </w:tcPr>
          <w:p w:rsidR="00B94738" w:rsidRPr="00F63A6B" w:rsidRDefault="00B94738">
            <w:pPr>
              <w:pStyle w:val="Heading6"/>
              <w:rPr>
                <w:lang w:val="en-GB"/>
              </w:rPr>
            </w:pPr>
            <w:r w:rsidRPr="00F63A6B">
              <w:rPr>
                <w:lang w:val="en-GB"/>
              </w:rPr>
              <w:t>Date</w:t>
            </w:r>
          </w:p>
        </w:tc>
        <w:tc>
          <w:tcPr>
            <w:tcW w:w="5529" w:type="dxa"/>
            <w:shd w:val="pct12" w:color="000000" w:fill="FFFFFF"/>
          </w:tcPr>
          <w:p w:rsidR="00B94738" w:rsidRPr="00F63A6B" w:rsidRDefault="00B94738">
            <w:pPr>
              <w:pStyle w:val="Heading6"/>
              <w:rPr>
                <w:lang w:val="en-GB"/>
              </w:rPr>
            </w:pPr>
            <w:r w:rsidRPr="00F63A6B">
              <w:rPr>
                <w:lang w:val="en-GB"/>
              </w:rPr>
              <w:t>Change</w:t>
            </w:r>
          </w:p>
        </w:tc>
      </w:tr>
      <w:tr w:rsidR="00B94738" w:rsidRPr="00F63A6B">
        <w:tc>
          <w:tcPr>
            <w:tcW w:w="1440" w:type="dxa"/>
          </w:tcPr>
          <w:p w:rsidR="00B94738" w:rsidRPr="00F63A6B" w:rsidRDefault="00B94738">
            <w:r w:rsidRPr="00F63A6B">
              <w:t>V0.1</w:t>
            </w:r>
          </w:p>
        </w:tc>
        <w:tc>
          <w:tcPr>
            <w:tcW w:w="1395" w:type="dxa"/>
          </w:tcPr>
          <w:p w:rsidR="00B94738" w:rsidRPr="00F63A6B" w:rsidRDefault="008040EF">
            <w:r>
              <w:t>30/6/2011</w:t>
            </w:r>
          </w:p>
        </w:tc>
        <w:tc>
          <w:tcPr>
            <w:tcW w:w="5529" w:type="dxa"/>
          </w:tcPr>
          <w:p w:rsidR="00B94738" w:rsidRPr="00F63A6B" w:rsidRDefault="00B94738">
            <w:r w:rsidRPr="00F63A6B">
              <w:t xml:space="preserve">Starting version, template </w:t>
            </w:r>
          </w:p>
        </w:tc>
      </w:tr>
      <w:tr w:rsidR="00B94738" w:rsidRPr="00F63A6B">
        <w:tc>
          <w:tcPr>
            <w:tcW w:w="1440" w:type="dxa"/>
          </w:tcPr>
          <w:p w:rsidR="00B94738" w:rsidRPr="00F63A6B" w:rsidRDefault="00B94738">
            <w:r w:rsidRPr="00F63A6B">
              <w:t>V0.2</w:t>
            </w:r>
          </w:p>
        </w:tc>
        <w:tc>
          <w:tcPr>
            <w:tcW w:w="1395" w:type="dxa"/>
          </w:tcPr>
          <w:p w:rsidR="00B94738" w:rsidRPr="00F63A6B" w:rsidRDefault="00B94738"/>
        </w:tc>
        <w:tc>
          <w:tcPr>
            <w:tcW w:w="5529" w:type="dxa"/>
          </w:tcPr>
          <w:p w:rsidR="00B94738" w:rsidRPr="00F63A6B" w:rsidRDefault="00B94738">
            <w:r w:rsidRPr="00F63A6B">
              <w:t>Definition of ToC</w:t>
            </w:r>
          </w:p>
        </w:tc>
      </w:tr>
      <w:tr w:rsidR="00B94738" w:rsidRPr="00F63A6B">
        <w:tc>
          <w:tcPr>
            <w:tcW w:w="1440" w:type="dxa"/>
          </w:tcPr>
          <w:p w:rsidR="00B94738" w:rsidRPr="00F63A6B" w:rsidRDefault="00B94738">
            <w:r w:rsidRPr="00F63A6B">
              <w:t>V0.3</w:t>
            </w:r>
          </w:p>
        </w:tc>
        <w:tc>
          <w:tcPr>
            <w:tcW w:w="1395" w:type="dxa"/>
          </w:tcPr>
          <w:p w:rsidR="00B94738" w:rsidRPr="00F63A6B" w:rsidRDefault="00B94738"/>
        </w:tc>
        <w:tc>
          <w:tcPr>
            <w:tcW w:w="5529" w:type="dxa"/>
          </w:tcPr>
          <w:p w:rsidR="00B94738" w:rsidRPr="00F63A6B" w:rsidRDefault="00FA4D42">
            <w:r w:rsidRPr="00F63A6B">
              <w:t>First complete draft</w:t>
            </w:r>
          </w:p>
        </w:tc>
      </w:tr>
      <w:tr w:rsidR="00FA4D42" w:rsidRPr="00F63A6B">
        <w:tc>
          <w:tcPr>
            <w:tcW w:w="1440" w:type="dxa"/>
          </w:tcPr>
          <w:p w:rsidR="00FA4D42" w:rsidRPr="00F63A6B" w:rsidRDefault="00FA4D42">
            <w:r w:rsidRPr="00F63A6B">
              <w:t>V0.4</w:t>
            </w:r>
          </w:p>
        </w:tc>
        <w:tc>
          <w:tcPr>
            <w:tcW w:w="1395" w:type="dxa"/>
          </w:tcPr>
          <w:p w:rsidR="00FA4D42" w:rsidRPr="00F63A6B" w:rsidRDefault="006D1DC9">
            <w:r>
              <w:t>15/8/2011</w:t>
            </w:r>
          </w:p>
        </w:tc>
        <w:tc>
          <w:tcPr>
            <w:tcW w:w="5529" w:type="dxa"/>
          </w:tcPr>
          <w:p w:rsidR="00FA4D42" w:rsidRPr="00F63A6B" w:rsidRDefault="00FA4D42">
            <w:r w:rsidRPr="00F63A6B">
              <w:t>Integrated version (send to WP members)</w:t>
            </w:r>
          </w:p>
        </w:tc>
      </w:tr>
      <w:tr w:rsidR="00FA4D42" w:rsidRPr="00F63A6B">
        <w:tc>
          <w:tcPr>
            <w:tcW w:w="1440" w:type="dxa"/>
          </w:tcPr>
          <w:p w:rsidR="00FA4D42" w:rsidRPr="00F63A6B" w:rsidRDefault="00FA4D42">
            <w:r w:rsidRPr="00F63A6B">
              <w:t>V0.5</w:t>
            </w:r>
          </w:p>
        </w:tc>
        <w:tc>
          <w:tcPr>
            <w:tcW w:w="1395" w:type="dxa"/>
          </w:tcPr>
          <w:p w:rsidR="00FA4D42" w:rsidRPr="00F63A6B" w:rsidRDefault="00FA4D42"/>
        </w:tc>
        <w:tc>
          <w:tcPr>
            <w:tcW w:w="5529" w:type="dxa"/>
          </w:tcPr>
          <w:p w:rsidR="00FA4D42" w:rsidRPr="00F63A6B" w:rsidRDefault="00FA4D42">
            <w:r w:rsidRPr="00F63A6B">
              <w:t xml:space="preserve">Updated version (send </w:t>
            </w:r>
            <w:r w:rsidR="00821F8B" w:rsidRPr="00F63A6B">
              <w:t>PCP</w:t>
            </w:r>
            <w:r w:rsidRPr="00F63A6B">
              <w:t>)</w:t>
            </w:r>
          </w:p>
        </w:tc>
      </w:tr>
      <w:tr w:rsidR="00B94738" w:rsidRPr="00F63A6B">
        <w:tc>
          <w:tcPr>
            <w:tcW w:w="1440" w:type="dxa"/>
          </w:tcPr>
          <w:p w:rsidR="00B94738" w:rsidRPr="00F63A6B" w:rsidRDefault="00FA4D42">
            <w:r w:rsidRPr="00F63A6B">
              <w:t>V0.</w:t>
            </w:r>
            <w:r w:rsidR="00821F8B" w:rsidRPr="00F63A6B">
              <w:t>6</w:t>
            </w:r>
          </w:p>
        </w:tc>
        <w:tc>
          <w:tcPr>
            <w:tcW w:w="1395" w:type="dxa"/>
          </w:tcPr>
          <w:p w:rsidR="00B94738" w:rsidRPr="00F63A6B" w:rsidRDefault="00B94738"/>
        </w:tc>
        <w:tc>
          <w:tcPr>
            <w:tcW w:w="5529" w:type="dxa"/>
          </w:tcPr>
          <w:p w:rsidR="00B94738" w:rsidRPr="00F63A6B" w:rsidRDefault="00FA4D42">
            <w:r w:rsidRPr="00F63A6B">
              <w:t>Updated version (send to project internal reviewers)</w:t>
            </w:r>
          </w:p>
        </w:tc>
      </w:tr>
      <w:tr w:rsidR="00B94738" w:rsidRPr="00F63A6B">
        <w:tc>
          <w:tcPr>
            <w:tcW w:w="1440" w:type="dxa"/>
          </w:tcPr>
          <w:p w:rsidR="00B94738" w:rsidRPr="00F63A6B" w:rsidRDefault="00B94738">
            <w:r w:rsidRPr="00F63A6B">
              <w:t>Sign off</w:t>
            </w:r>
          </w:p>
        </w:tc>
        <w:tc>
          <w:tcPr>
            <w:tcW w:w="1395" w:type="dxa"/>
          </w:tcPr>
          <w:p w:rsidR="00B94738" w:rsidRPr="00F63A6B" w:rsidRDefault="00B94738"/>
        </w:tc>
        <w:tc>
          <w:tcPr>
            <w:tcW w:w="5529" w:type="dxa"/>
          </w:tcPr>
          <w:p w:rsidR="00B94738" w:rsidRPr="00F63A6B" w:rsidRDefault="00B94738">
            <w:r w:rsidRPr="00F63A6B">
              <w:t xml:space="preserve">Signed off version </w:t>
            </w:r>
            <w:r w:rsidR="004A52F4" w:rsidRPr="00F63A6B">
              <w:t>(for approval to PMT members)</w:t>
            </w:r>
          </w:p>
        </w:tc>
      </w:tr>
      <w:tr w:rsidR="00B94738" w:rsidRPr="00F63A6B">
        <w:tc>
          <w:tcPr>
            <w:tcW w:w="1440" w:type="dxa"/>
          </w:tcPr>
          <w:p w:rsidR="00B94738" w:rsidRPr="00F63A6B" w:rsidRDefault="00B94738">
            <w:r w:rsidRPr="00F63A6B">
              <w:t>V</w:t>
            </w:r>
            <w:r w:rsidR="00D315B2" w:rsidRPr="00F63A6B">
              <w:t>1</w:t>
            </w:r>
            <w:r w:rsidRPr="00F63A6B">
              <w:t>.0</w:t>
            </w:r>
          </w:p>
        </w:tc>
        <w:tc>
          <w:tcPr>
            <w:tcW w:w="1395" w:type="dxa"/>
          </w:tcPr>
          <w:p w:rsidR="00B94738" w:rsidRPr="00F63A6B" w:rsidRDefault="00B94738"/>
        </w:tc>
        <w:tc>
          <w:tcPr>
            <w:tcW w:w="5529" w:type="dxa"/>
          </w:tcPr>
          <w:p w:rsidR="00B94738" w:rsidRPr="00F63A6B" w:rsidRDefault="00B94738">
            <w:r w:rsidRPr="00F63A6B">
              <w:t>Approved Version to be submitted to EU</w:t>
            </w:r>
          </w:p>
        </w:tc>
      </w:tr>
      <w:tr w:rsidR="00B94738" w:rsidRPr="00F63A6B">
        <w:tc>
          <w:tcPr>
            <w:tcW w:w="1440" w:type="dxa"/>
          </w:tcPr>
          <w:p w:rsidR="00B94738" w:rsidRPr="00F63A6B" w:rsidRDefault="00B94738"/>
        </w:tc>
        <w:tc>
          <w:tcPr>
            <w:tcW w:w="1395"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pPr>
        <w:pStyle w:val="Heading2"/>
      </w:pPr>
      <w:bookmarkStart w:id="6" w:name="_Toc104354635"/>
      <w:bookmarkStart w:id="7" w:name="_Toc305697841"/>
      <w:r w:rsidRPr="00F63A6B">
        <w:t>Document data</w:t>
      </w:r>
      <w:bookmarkEnd w:id="6"/>
      <w:bookmarkEnd w:id="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5529"/>
      </w:tblGrid>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Keywords</w:t>
            </w:r>
          </w:p>
        </w:tc>
        <w:tc>
          <w:tcPr>
            <w:tcW w:w="5529" w:type="dxa"/>
          </w:tcPr>
          <w:p w:rsidR="00B94738" w:rsidRPr="00F63A6B" w:rsidRDefault="00B94738"/>
        </w:tc>
      </w:tr>
      <w:tr w:rsidR="00B94738" w:rsidRPr="00F63A6B">
        <w:trPr>
          <w:cantSplit/>
          <w:trHeight w:val="1743"/>
        </w:trPr>
        <w:tc>
          <w:tcPr>
            <w:tcW w:w="2835" w:type="dxa"/>
            <w:tcBorders>
              <w:bottom w:val="single" w:sz="6" w:space="0" w:color="auto"/>
            </w:tcBorders>
            <w:shd w:val="pct15" w:color="auto" w:fill="auto"/>
          </w:tcPr>
          <w:p w:rsidR="00B94738" w:rsidRPr="00F63A6B" w:rsidRDefault="00B94738">
            <w:pPr>
              <w:pStyle w:val="Heading6"/>
              <w:rPr>
                <w:lang w:val="en-GB"/>
              </w:rPr>
            </w:pPr>
            <w:r w:rsidRPr="00F63A6B">
              <w:rPr>
                <w:lang w:val="en-GB"/>
              </w:rPr>
              <w:t>Editor Address data</w:t>
            </w:r>
          </w:p>
        </w:tc>
        <w:tc>
          <w:tcPr>
            <w:tcW w:w="5529" w:type="dxa"/>
            <w:tcBorders>
              <w:bottom w:val="single" w:sz="6" w:space="0" w:color="auto"/>
            </w:tcBorders>
          </w:tcPr>
          <w:p w:rsidR="00B94738" w:rsidRPr="00F63A6B" w:rsidRDefault="00B94738">
            <w:pPr>
              <w:tabs>
                <w:tab w:val="left" w:pos="1017"/>
              </w:tabs>
            </w:pPr>
            <w:r w:rsidRPr="00F63A6B">
              <w:t>Name:</w:t>
            </w:r>
            <w:r w:rsidR="00A63B3D">
              <w:t xml:space="preserve"> </w:t>
            </w:r>
            <w:r w:rsidR="006D1DC9">
              <w:t>George Manikis</w:t>
            </w:r>
          </w:p>
          <w:p w:rsidR="00B94738" w:rsidRPr="00F63A6B" w:rsidRDefault="00A63B3D">
            <w:pPr>
              <w:tabs>
                <w:tab w:val="left" w:pos="1017"/>
              </w:tabs>
            </w:pPr>
            <w:r>
              <w:t>Partner: FORTH</w:t>
            </w:r>
          </w:p>
          <w:p w:rsidR="00B94738" w:rsidRPr="00F63A6B" w:rsidRDefault="00B94738">
            <w:pPr>
              <w:tabs>
                <w:tab w:val="left" w:pos="1017"/>
              </w:tabs>
            </w:pPr>
            <w:r w:rsidRPr="00F63A6B">
              <w:t xml:space="preserve">Address: </w:t>
            </w:r>
            <w:r w:rsidRPr="00F63A6B">
              <w:tab/>
            </w:r>
            <w:r w:rsidR="00A63B3D">
              <w:t>N. Plastira 100, Vassilika Vouton</w:t>
            </w:r>
          </w:p>
          <w:p w:rsidR="00B94738" w:rsidRPr="00F63A6B" w:rsidRDefault="00B94738">
            <w:pPr>
              <w:tabs>
                <w:tab w:val="left" w:pos="1017"/>
              </w:tabs>
            </w:pPr>
            <w:r w:rsidRPr="00F63A6B">
              <w:t xml:space="preserve">Phone: </w:t>
            </w:r>
            <w:r w:rsidR="00A63B3D">
              <w:t>+30 2810 391672</w:t>
            </w:r>
          </w:p>
          <w:p w:rsidR="00B94738" w:rsidRPr="00F63A6B" w:rsidRDefault="00B94738">
            <w:pPr>
              <w:tabs>
                <w:tab w:val="left" w:pos="1017"/>
              </w:tabs>
            </w:pPr>
            <w:r w:rsidRPr="00F63A6B">
              <w:t xml:space="preserve">Fax: </w:t>
            </w:r>
            <w:r w:rsidRPr="00F63A6B">
              <w:tab/>
            </w:r>
          </w:p>
          <w:p w:rsidR="00B94738" w:rsidRPr="00F63A6B" w:rsidRDefault="00A63B3D">
            <w:pPr>
              <w:tabs>
                <w:tab w:val="left" w:pos="1017"/>
              </w:tabs>
            </w:pPr>
            <w:r>
              <w:t xml:space="preserve">E-mail: </w:t>
            </w:r>
            <w:r w:rsidR="00435CA1">
              <w:t>gmanikis</w:t>
            </w:r>
            <w:r>
              <w:t>@ics.forth.gr</w:t>
            </w:r>
          </w:p>
          <w:p w:rsidR="00B94738" w:rsidRPr="00F63A6B" w:rsidRDefault="00B94738"/>
        </w:tc>
      </w:tr>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Delivery date</w:t>
            </w:r>
          </w:p>
        </w:tc>
        <w:tc>
          <w:tcPr>
            <w:tcW w:w="5529" w:type="dxa"/>
          </w:tcPr>
          <w:p w:rsidR="00B94738" w:rsidRPr="00F63A6B" w:rsidRDefault="00B94738"/>
        </w:tc>
      </w:tr>
    </w:tbl>
    <w:p w:rsidR="00B94738" w:rsidRPr="00F63A6B" w:rsidRDefault="00B94738">
      <w:bookmarkStart w:id="8" w:name="_Toc104354636"/>
    </w:p>
    <w:p w:rsidR="00B94738" w:rsidRPr="00F63A6B" w:rsidRDefault="00B94738">
      <w:pPr>
        <w:pStyle w:val="Heading2"/>
      </w:pPr>
      <w:bookmarkStart w:id="9" w:name="_Toc305697842"/>
      <w:r w:rsidRPr="00F63A6B">
        <w:t>Distribution list</w:t>
      </w:r>
      <w:bookmarkEnd w:id="8"/>
      <w:bookmarkEnd w:id="9"/>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701"/>
        <w:gridCol w:w="5529"/>
      </w:tblGrid>
      <w:tr w:rsidR="00B94738" w:rsidRPr="00F63A6B">
        <w:tc>
          <w:tcPr>
            <w:tcW w:w="1134" w:type="dxa"/>
            <w:shd w:val="pct12" w:color="000000" w:fill="FFFFFF"/>
          </w:tcPr>
          <w:p w:rsidR="00B94738" w:rsidRPr="00F63A6B" w:rsidRDefault="00B94738">
            <w:pPr>
              <w:pStyle w:val="Heading6"/>
              <w:rPr>
                <w:lang w:val="en-GB"/>
              </w:rPr>
            </w:pPr>
            <w:r w:rsidRPr="00F63A6B">
              <w:rPr>
                <w:lang w:val="en-GB"/>
              </w:rPr>
              <w:t>Date</w:t>
            </w:r>
          </w:p>
        </w:tc>
        <w:tc>
          <w:tcPr>
            <w:tcW w:w="1701" w:type="dxa"/>
            <w:shd w:val="pct12" w:color="000000" w:fill="FFFFFF"/>
          </w:tcPr>
          <w:p w:rsidR="00B94738" w:rsidRPr="00F63A6B" w:rsidRDefault="00B94738">
            <w:pPr>
              <w:pStyle w:val="Heading6"/>
              <w:rPr>
                <w:lang w:val="en-GB"/>
              </w:rPr>
            </w:pPr>
            <w:r w:rsidRPr="00F63A6B">
              <w:rPr>
                <w:lang w:val="en-GB"/>
              </w:rPr>
              <w:t>Issue</w:t>
            </w:r>
          </w:p>
        </w:tc>
        <w:tc>
          <w:tcPr>
            <w:tcW w:w="5529" w:type="dxa"/>
            <w:shd w:val="pct12" w:color="000000" w:fill="FFFFFF"/>
          </w:tcPr>
          <w:p w:rsidR="00B94738" w:rsidRPr="00F63A6B" w:rsidRDefault="00B94738">
            <w:pPr>
              <w:pStyle w:val="Heading6"/>
              <w:rPr>
                <w:lang w:val="en-GB"/>
              </w:rPr>
            </w:pPr>
            <w:r w:rsidRPr="00F63A6B">
              <w:rPr>
                <w:lang w:val="en-GB"/>
              </w:rPr>
              <w:t>E-mailer</w:t>
            </w:r>
          </w:p>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r w:rsidRPr="00F63A6B">
        <w:br w:type="page"/>
      </w:r>
    </w:p>
    <w:p w:rsidR="00B94738" w:rsidRPr="00F63A6B" w:rsidRDefault="00B94738">
      <w:pPr>
        <w:pStyle w:val="tablecontentsheading"/>
      </w:pPr>
      <w:r w:rsidRPr="00F63A6B">
        <w:lastRenderedPageBreak/>
        <w:t>Table of Contents</w:t>
      </w:r>
    </w:p>
    <w:p w:rsidR="00B94738" w:rsidRPr="00F63A6B" w:rsidRDefault="00B94738">
      <w:pPr>
        <w:pStyle w:val="TOC2"/>
        <w:rPr>
          <w:noProof w:val="0"/>
        </w:rPr>
      </w:pPr>
    </w:p>
    <w:p w:rsidR="00654653" w:rsidRDefault="007F22B2">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r w:rsidRPr="00F63A6B">
        <w:rPr>
          <w:bCs/>
          <w:caps w:val="0"/>
          <w:sz w:val="28"/>
        </w:rPr>
        <w:fldChar w:fldCharType="begin"/>
      </w:r>
      <w:r w:rsidR="00B94738" w:rsidRPr="00F63A6B">
        <w:rPr>
          <w:bCs/>
          <w:caps w:val="0"/>
          <w:sz w:val="28"/>
        </w:rPr>
        <w:instrText xml:space="preserve"> TOC \o "1-4" \h \z </w:instrText>
      </w:r>
      <w:r w:rsidRPr="00F63A6B">
        <w:rPr>
          <w:bCs/>
          <w:caps w:val="0"/>
          <w:sz w:val="28"/>
        </w:rPr>
        <w:fldChar w:fldCharType="separate"/>
      </w:r>
      <w:hyperlink w:anchor="_Toc305697838" w:history="1">
        <w:r w:rsidR="00654653" w:rsidRPr="00453C4D">
          <w:rPr>
            <w:rStyle w:val="Hyperlink"/>
            <w:noProof/>
          </w:rPr>
          <w:t>0</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DOCUMENT INFO</w:t>
        </w:r>
        <w:r w:rsidR="00654653">
          <w:rPr>
            <w:noProof/>
            <w:webHidden/>
          </w:rPr>
          <w:tab/>
        </w:r>
        <w:r w:rsidR="00654653">
          <w:rPr>
            <w:noProof/>
            <w:webHidden/>
          </w:rPr>
          <w:fldChar w:fldCharType="begin"/>
        </w:r>
        <w:r w:rsidR="00654653">
          <w:rPr>
            <w:noProof/>
            <w:webHidden/>
          </w:rPr>
          <w:instrText xml:space="preserve"> PAGEREF _Toc305697838 \h </w:instrText>
        </w:r>
        <w:r w:rsidR="00654653">
          <w:rPr>
            <w:noProof/>
            <w:webHidden/>
          </w:rPr>
        </w:r>
        <w:r w:rsidR="00654653">
          <w:rPr>
            <w:noProof/>
            <w:webHidden/>
          </w:rPr>
          <w:fldChar w:fldCharType="separate"/>
        </w:r>
        <w:r w:rsidR="0074186E">
          <w:rPr>
            <w:noProof/>
            <w:webHidden/>
          </w:rPr>
          <w:t>2</w:t>
        </w:r>
        <w:r w:rsidR="00654653">
          <w:rPr>
            <w:noProof/>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39" w:history="1">
        <w:r w:rsidR="00654653" w:rsidRPr="00453C4D">
          <w:rPr>
            <w:rStyle w:val="Hyperlink"/>
          </w:rPr>
          <w:t>0.1</w:t>
        </w:r>
        <w:r w:rsidR="00654653">
          <w:rPr>
            <w:rFonts w:asciiTheme="minorHAnsi" w:eastAsiaTheme="minorEastAsia" w:hAnsiTheme="minorHAnsi" w:cstheme="minorBidi"/>
            <w:b w:val="0"/>
            <w:sz w:val="22"/>
            <w:szCs w:val="22"/>
            <w:lang w:val="el-GR" w:eastAsia="el-GR"/>
          </w:rPr>
          <w:tab/>
        </w:r>
        <w:r w:rsidR="00654653" w:rsidRPr="00453C4D">
          <w:rPr>
            <w:rStyle w:val="Hyperlink"/>
          </w:rPr>
          <w:t>Author</w:t>
        </w:r>
        <w:r w:rsidR="00654653">
          <w:rPr>
            <w:webHidden/>
          </w:rPr>
          <w:tab/>
        </w:r>
        <w:r w:rsidR="00654653">
          <w:rPr>
            <w:webHidden/>
          </w:rPr>
          <w:fldChar w:fldCharType="begin"/>
        </w:r>
        <w:r w:rsidR="00654653">
          <w:rPr>
            <w:webHidden/>
          </w:rPr>
          <w:instrText xml:space="preserve"> PAGEREF _Toc305697839 \h </w:instrText>
        </w:r>
        <w:r w:rsidR="00654653">
          <w:rPr>
            <w:webHidden/>
          </w:rPr>
        </w:r>
        <w:r w:rsidR="00654653">
          <w:rPr>
            <w:webHidden/>
          </w:rPr>
          <w:fldChar w:fldCharType="separate"/>
        </w:r>
        <w:r w:rsidR="0074186E">
          <w:rPr>
            <w:webHidden/>
          </w:rPr>
          <w:t>2</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40" w:history="1">
        <w:r w:rsidR="00654653" w:rsidRPr="00453C4D">
          <w:rPr>
            <w:rStyle w:val="Hyperlink"/>
          </w:rPr>
          <w:t>0.2</w:t>
        </w:r>
        <w:r w:rsidR="00654653">
          <w:rPr>
            <w:rFonts w:asciiTheme="minorHAnsi" w:eastAsiaTheme="minorEastAsia" w:hAnsiTheme="minorHAnsi" w:cstheme="minorBidi"/>
            <w:b w:val="0"/>
            <w:sz w:val="22"/>
            <w:szCs w:val="22"/>
            <w:lang w:val="el-GR" w:eastAsia="el-GR"/>
          </w:rPr>
          <w:tab/>
        </w:r>
        <w:r w:rsidR="00654653" w:rsidRPr="00453C4D">
          <w:rPr>
            <w:rStyle w:val="Hyperlink"/>
          </w:rPr>
          <w:t>Documents history</w:t>
        </w:r>
        <w:r w:rsidR="00654653">
          <w:rPr>
            <w:webHidden/>
          </w:rPr>
          <w:tab/>
        </w:r>
        <w:r w:rsidR="00654653">
          <w:rPr>
            <w:webHidden/>
          </w:rPr>
          <w:fldChar w:fldCharType="begin"/>
        </w:r>
        <w:r w:rsidR="00654653">
          <w:rPr>
            <w:webHidden/>
          </w:rPr>
          <w:instrText xml:space="preserve"> PAGEREF _Toc305697840 \h </w:instrText>
        </w:r>
        <w:r w:rsidR="00654653">
          <w:rPr>
            <w:webHidden/>
          </w:rPr>
        </w:r>
        <w:r w:rsidR="00654653">
          <w:rPr>
            <w:webHidden/>
          </w:rPr>
          <w:fldChar w:fldCharType="separate"/>
        </w:r>
        <w:r w:rsidR="0074186E">
          <w:rPr>
            <w:webHidden/>
          </w:rPr>
          <w:t>2</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41" w:history="1">
        <w:r w:rsidR="00654653" w:rsidRPr="00453C4D">
          <w:rPr>
            <w:rStyle w:val="Hyperlink"/>
          </w:rPr>
          <w:t>0.3</w:t>
        </w:r>
        <w:r w:rsidR="00654653">
          <w:rPr>
            <w:rFonts w:asciiTheme="minorHAnsi" w:eastAsiaTheme="minorEastAsia" w:hAnsiTheme="minorHAnsi" w:cstheme="minorBidi"/>
            <w:b w:val="0"/>
            <w:sz w:val="22"/>
            <w:szCs w:val="22"/>
            <w:lang w:val="el-GR" w:eastAsia="el-GR"/>
          </w:rPr>
          <w:tab/>
        </w:r>
        <w:r w:rsidR="00654653" w:rsidRPr="00453C4D">
          <w:rPr>
            <w:rStyle w:val="Hyperlink"/>
          </w:rPr>
          <w:t>Document data</w:t>
        </w:r>
        <w:r w:rsidR="00654653">
          <w:rPr>
            <w:webHidden/>
          </w:rPr>
          <w:tab/>
        </w:r>
        <w:r w:rsidR="00654653">
          <w:rPr>
            <w:webHidden/>
          </w:rPr>
          <w:fldChar w:fldCharType="begin"/>
        </w:r>
        <w:r w:rsidR="00654653">
          <w:rPr>
            <w:webHidden/>
          </w:rPr>
          <w:instrText xml:space="preserve"> PAGEREF _Toc305697841 \h </w:instrText>
        </w:r>
        <w:r w:rsidR="00654653">
          <w:rPr>
            <w:webHidden/>
          </w:rPr>
        </w:r>
        <w:r w:rsidR="00654653">
          <w:rPr>
            <w:webHidden/>
          </w:rPr>
          <w:fldChar w:fldCharType="separate"/>
        </w:r>
        <w:r w:rsidR="0074186E">
          <w:rPr>
            <w:webHidden/>
          </w:rPr>
          <w:t>2</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42" w:history="1">
        <w:r w:rsidR="00654653" w:rsidRPr="00453C4D">
          <w:rPr>
            <w:rStyle w:val="Hyperlink"/>
          </w:rPr>
          <w:t>0.4</w:t>
        </w:r>
        <w:r w:rsidR="00654653">
          <w:rPr>
            <w:rFonts w:asciiTheme="minorHAnsi" w:eastAsiaTheme="minorEastAsia" w:hAnsiTheme="minorHAnsi" w:cstheme="minorBidi"/>
            <w:b w:val="0"/>
            <w:sz w:val="22"/>
            <w:szCs w:val="22"/>
            <w:lang w:val="el-GR" w:eastAsia="el-GR"/>
          </w:rPr>
          <w:tab/>
        </w:r>
        <w:r w:rsidR="00654653" w:rsidRPr="00453C4D">
          <w:rPr>
            <w:rStyle w:val="Hyperlink"/>
          </w:rPr>
          <w:t>Distribution list</w:t>
        </w:r>
        <w:r w:rsidR="00654653">
          <w:rPr>
            <w:webHidden/>
          </w:rPr>
          <w:tab/>
        </w:r>
        <w:r w:rsidR="00654653">
          <w:rPr>
            <w:webHidden/>
          </w:rPr>
          <w:fldChar w:fldCharType="begin"/>
        </w:r>
        <w:r w:rsidR="00654653">
          <w:rPr>
            <w:webHidden/>
          </w:rPr>
          <w:instrText xml:space="preserve"> PAGEREF _Toc305697842 \h </w:instrText>
        </w:r>
        <w:r w:rsidR="00654653">
          <w:rPr>
            <w:webHidden/>
          </w:rPr>
        </w:r>
        <w:r w:rsidR="00654653">
          <w:rPr>
            <w:webHidden/>
          </w:rPr>
          <w:fldChar w:fldCharType="separate"/>
        </w:r>
        <w:r w:rsidR="0074186E">
          <w:rPr>
            <w:webHidden/>
          </w:rPr>
          <w:t>2</w:t>
        </w:r>
        <w:r w:rsidR="00654653">
          <w:rPr>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43" w:history="1">
        <w:r w:rsidR="00654653" w:rsidRPr="00453C4D">
          <w:rPr>
            <w:rStyle w:val="Hyperlink"/>
            <w:noProof/>
          </w:rPr>
          <w:t>1</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Definitions and Abbreviations</w:t>
        </w:r>
        <w:r w:rsidR="00654653">
          <w:rPr>
            <w:noProof/>
            <w:webHidden/>
          </w:rPr>
          <w:tab/>
        </w:r>
        <w:r w:rsidR="00654653">
          <w:rPr>
            <w:noProof/>
            <w:webHidden/>
          </w:rPr>
          <w:fldChar w:fldCharType="begin"/>
        </w:r>
        <w:r w:rsidR="00654653">
          <w:rPr>
            <w:noProof/>
            <w:webHidden/>
          </w:rPr>
          <w:instrText xml:space="preserve"> PAGEREF _Toc305697843 \h </w:instrText>
        </w:r>
        <w:r w:rsidR="00654653">
          <w:rPr>
            <w:noProof/>
            <w:webHidden/>
          </w:rPr>
        </w:r>
        <w:r w:rsidR="00654653">
          <w:rPr>
            <w:noProof/>
            <w:webHidden/>
          </w:rPr>
          <w:fldChar w:fldCharType="separate"/>
        </w:r>
        <w:r w:rsidR="0074186E">
          <w:rPr>
            <w:noProof/>
            <w:webHidden/>
          </w:rPr>
          <w:t>5</w:t>
        </w:r>
        <w:r w:rsidR="00654653">
          <w:rPr>
            <w:noProof/>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44" w:history="1">
        <w:r w:rsidR="00654653" w:rsidRPr="00453C4D">
          <w:rPr>
            <w:rStyle w:val="Hyperlink"/>
            <w:noProof/>
          </w:rPr>
          <w:t>2</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Introduction</w:t>
        </w:r>
        <w:r w:rsidR="00654653">
          <w:rPr>
            <w:noProof/>
            <w:webHidden/>
          </w:rPr>
          <w:tab/>
        </w:r>
        <w:r w:rsidR="00654653">
          <w:rPr>
            <w:noProof/>
            <w:webHidden/>
          </w:rPr>
          <w:fldChar w:fldCharType="begin"/>
        </w:r>
        <w:r w:rsidR="00654653">
          <w:rPr>
            <w:noProof/>
            <w:webHidden/>
          </w:rPr>
          <w:instrText xml:space="preserve"> PAGEREF _Toc305697844 \h </w:instrText>
        </w:r>
        <w:r w:rsidR="00654653">
          <w:rPr>
            <w:noProof/>
            <w:webHidden/>
          </w:rPr>
        </w:r>
        <w:r w:rsidR="00654653">
          <w:rPr>
            <w:noProof/>
            <w:webHidden/>
          </w:rPr>
          <w:fldChar w:fldCharType="separate"/>
        </w:r>
        <w:r w:rsidR="0074186E">
          <w:rPr>
            <w:noProof/>
            <w:webHidden/>
          </w:rPr>
          <w:t>6</w:t>
        </w:r>
        <w:r w:rsidR="00654653">
          <w:rPr>
            <w:noProof/>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45" w:history="1">
        <w:r w:rsidR="00654653" w:rsidRPr="00453C4D">
          <w:rPr>
            <w:rStyle w:val="Hyperlink"/>
          </w:rPr>
          <w:t>2.1</w:t>
        </w:r>
        <w:r w:rsidR="00654653">
          <w:rPr>
            <w:rFonts w:asciiTheme="minorHAnsi" w:eastAsiaTheme="minorEastAsia" w:hAnsiTheme="minorHAnsi" w:cstheme="minorBidi"/>
            <w:b w:val="0"/>
            <w:sz w:val="22"/>
            <w:szCs w:val="22"/>
            <w:lang w:val="el-GR" w:eastAsia="el-GR"/>
          </w:rPr>
          <w:tab/>
        </w:r>
        <w:r w:rsidR="00654653" w:rsidRPr="00453C4D">
          <w:rPr>
            <w:rStyle w:val="Hyperlink"/>
          </w:rPr>
          <w:t>Breast cancer modelling and going beyond the state-of the art</w:t>
        </w:r>
        <w:r w:rsidR="00654653">
          <w:rPr>
            <w:webHidden/>
          </w:rPr>
          <w:tab/>
        </w:r>
        <w:r w:rsidR="00654653">
          <w:rPr>
            <w:webHidden/>
          </w:rPr>
          <w:fldChar w:fldCharType="begin"/>
        </w:r>
        <w:r w:rsidR="00654653">
          <w:rPr>
            <w:webHidden/>
          </w:rPr>
          <w:instrText xml:space="preserve"> PAGEREF _Toc305697845 \h </w:instrText>
        </w:r>
        <w:r w:rsidR="00654653">
          <w:rPr>
            <w:webHidden/>
          </w:rPr>
        </w:r>
        <w:r w:rsidR="00654653">
          <w:rPr>
            <w:webHidden/>
          </w:rPr>
          <w:fldChar w:fldCharType="separate"/>
        </w:r>
        <w:r w:rsidR="0074186E">
          <w:rPr>
            <w:webHidden/>
          </w:rPr>
          <w:t>7</w:t>
        </w:r>
        <w:r w:rsidR="00654653">
          <w:rPr>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46" w:history="1">
        <w:r w:rsidR="00654653" w:rsidRPr="00453C4D">
          <w:rPr>
            <w:rStyle w:val="Hyperlink"/>
            <w:noProof/>
          </w:rPr>
          <w:t>3</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SUMMARY</w:t>
        </w:r>
        <w:r w:rsidR="00654653">
          <w:rPr>
            <w:noProof/>
            <w:webHidden/>
          </w:rPr>
          <w:tab/>
        </w:r>
        <w:r w:rsidR="00654653">
          <w:rPr>
            <w:noProof/>
            <w:webHidden/>
          </w:rPr>
          <w:fldChar w:fldCharType="begin"/>
        </w:r>
        <w:r w:rsidR="00654653">
          <w:rPr>
            <w:noProof/>
            <w:webHidden/>
          </w:rPr>
          <w:instrText xml:space="preserve"> PAGEREF _Toc305697846 \h </w:instrText>
        </w:r>
        <w:r w:rsidR="00654653">
          <w:rPr>
            <w:noProof/>
            <w:webHidden/>
          </w:rPr>
        </w:r>
        <w:r w:rsidR="00654653">
          <w:rPr>
            <w:noProof/>
            <w:webHidden/>
          </w:rPr>
          <w:fldChar w:fldCharType="separate"/>
        </w:r>
        <w:r w:rsidR="0074186E">
          <w:rPr>
            <w:noProof/>
            <w:webHidden/>
          </w:rPr>
          <w:t>10</w:t>
        </w:r>
        <w:r w:rsidR="00654653">
          <w:rPr>
            <w:noProof/>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47" w:history="1">
        <w:r w:rsidR="00654653" w:rsidRPr="00453C4D">
          <w:rPr>
            <w:rStyle w:val="Hyperlink"/>
            <w:noProof/>
          </w:rPr>
          <w:t>4</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Data description</w:t>
        </w:r>
        <w:r w:rsidR="00654653">
          <w:rPr>
            <w:noProof/>
            <w:webHidden/>
          </w:rPr>
          <w:tab/>
        </w:r>
        <w:r w:rsidR="00654653">
          <w:rPr>
            <w:noProof/>
            <w:webHidden/>
          </w:rPr>
          <w:fldChar w:fldCharType="begin"/>
        </w:r>
        <w:r w:rsidR="00654653">
          <w:rPr>
            <w:noProof/>
            <w:webHidden/>
          </w:rPr>
          <w:instrText xml:space="preserve"> PAGEREF _Toc305697847 \h </w:instrText>
        </w:r>
        <w:r w:rsidR="00654653">
          <w:rPr>
            <w:noProof/>
            <w:webHidden/>
          </w:rPr>
        </w:r>
        <w:r w:rsidR="00654653">
          <w:rPr>
            <w:noProof/>
            <w:webHidden/>
          </w:rPr>
          <w:fldChar w:fldCharType="separate"/>
        </w:r>
        <w:r w:rsidR="0074186E">
          <w:rPr>
            <w:noProof/>
            <w:webHidden/>
          </w:rPr>
          <w:t>11</w:t>
        </w:r>
        <w:r w:rsidR="00654653">
          <w:rPr>
            <w:noProof/>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48" w:history="1">
        <w:r w:rsidR="00654653" w:rsidRPr="00453C4D">
          <w:rPr>
            <w:rStyle w:val="Hyperlink"/>
          </w:rPr>
          <w:t>4.1</w:t>
        </w:r>
        <w:r w:rsidR="00654653">
          <w:rPr>
            <w:rFonts w:asciiTheme="minorHAnsi" w:eastAsiaTheme="minorEastAsia" w:hAnsiTheme="minorHAnsi" w:cstheme="minorBidi"/>
            <w:b w:val="0"/>
            <w:sz w:val="22"/>
            <w:szCs w:val="22"/>
            <w:lang w:val="el-GR" w:eastAsia="el-GR"/>
          </w:rPr>
          <w:tab/>
        </w:r>
        <w:r w:rsidR="00654653" w:rsidRPr="00453C4D">
          <w:rPr>
            <w:rStyle w:val="Hyperlink"/>
          </w:rPr>
          <w:t>Available data from TOP clinical trial</w:t>
        </w:r>
        <w:r w:rsidR="00654653">
          <w:rPr>
            <w:webHidden/>
          </w:rPr>
          <w:tab/>
        </w:r>
        <w:r w:rsidR="00654653">
          <w:rPr>
            <w:webHidden/>
          </w:rPr>
          <w:fldChar w:fldCharType="begin"/>
        </w:r>
        <w:r w:rsidR="00654653">
          <w:rPr>
            <w:webHidden/>
          </w:rPr>
          <w:instrText xml:space="preserve"> PAGEREF _Toc305697848 \h </w:instrText>
        </w:r>
        <w:r w:rsidR="00654653">
          <w:rPr>
            <w:webHidden/>
          </w:rPr>
        </w:r>
        <w:r w:rsidR="00654653">
          <w:rPr>
            <w:webHidden/>
          </w:rPr>
          <w:fldChar w:fldCharType="separate"/>
        </w:r>
        <w:r w:rsidR="0074186E">
          <w:rPr>
            <w:webHidden/>
          </w:rPr>
          <w:t>11</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49" w:history="1">
        <w:r w:rsidR="00654653" w:rsidRPr="00453C4D">
          <w:rPr>
            <w:rStyle w:val="Hyperlink"/>
          </w:rPr>
          <w:t>4.1.1</w:t>
        </w:r>
        <w:r w:rsidR="00654653">
          <w:rPr>
            <w:rFonts w:asciiTheme="minorHAnsi" w:eastAsiaTheme="minorEastAsia" w:hAnsiTheme="minorHAnsi" w:cstheme="minorBidi"/>
            <w:caps w:val="0"/>
            <w:szCs w:val="22"/>
            <w:lang w:val="el-GR" w:eastAsia="el-GR"/>
          </w:rPr>
          <w:tab/>
        </w:r>
        <w:r w:rsidR="00654653" w:rsidRPr="00453C4D">
          <w:rPr>
            <w:rStyle w:val="Hyperlink"/>
          </w:rPr>
          <w:t>Clinical Data</w:t>
        </w:r>
        <w:r w:rsidR="00654653">
          <w:rPr>
            <w:webHidden/>
          </w:rPr>
          <w:tab/>
        </w:r>
        <w:r w:rsidR="00654653">
          <w:rPr>
            <w:webHidden/>
          </w:rPr>
          <w:fldChar w:fldCharType="begin"/>
        </w:r>
        <w:r w:rsidR="00654653">
          <w:rPr>
            <w:webHidden/>
          </w:rPr>
          <w:instrText xml:space="preserve"> PAGEREF _Toc305697849 \h </w:instrText>
        </w:r>
        <w:r w:rsidR="00654653">
          <w:rPr>
            <w:webHidden/>
          </w:rPr>
        </w:r>
        <w:r w:rsidR="00654653">
          <w:rPr>
            <w:webHidden/>
          </w:rPr>
          <w:fldChar w:fldCharType="separate"/>
        </w:r>
        <w:r w:rsidR="0074186E">
          <w:rPr>
            <w:webHidden/>
          </w:rPr>
          <w:t>11</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50" w:history="1">
        <w:r w:rsidR="00654653" w:rsidRPr="00453C4D">
          <w:rPr>
            <w:rStyle w:val="Hyperlink"/>
            <w:lang w:val="en-US"/>
          </w:rPr>
          <w:t>4.1.2</w:t>
        </w:r>
        <w:r w:rsidR="00654653">
          <w:rPr>
            <w:rFonts w:asciiTheme="minorHAnsi" w:eastAsiaTheme="minorEastAsia" w:hAnsiTheme="minorHAnsi" w:cstheme="minorBidi"/>
            <w:caps w:val="0"/>
            <w:szCs w:val="22"/>
            <w:lang w:val="el-GR" w:eastAsia="el-GR"/>
          </w:rPr>
          <w:tab/>
        </w:r>
        <w:r w:rsidR="00654653" w:rsidRPr="00453C4D">
          <w:rPr>
            <w:rStyle w:val="Hyperlink"/>
            <w:lang w:val="en-US"/>
          </w:rPr>
          <w:t>Radiology Imaging Data</w:t>
        </w:r>
        <w:r w:rsidR="00654653">
          <w:rPr>
            <w:webHidden/>
          </w:rPr>
          <w:tab/>
        </w:r>
        <w:r w:rsidR="00654653">
          <w:rPr>
            <w:webHidden/>
          </w:rPr>
          <w:fldChar w:fldCharType="begin"/>
        </w:r>
        <w:r w:rsidR="00654653">
          <w:rPr>
            <w:webHidden/>
          </w:rPr>
          <w:instrText xml:space="preserve"> PAGEREF _Toc305697850 \h </w:instrText>
        </w:r>
        <w:r w:rsidR="00654653">
          <w:rPr>
            <w:webHidden/>
          </w:rPr>
        </w:r>
        <w:r w:rsidR="00654653">
          <w:rPr>
            <w:webHidden/>
          </w:rPr>
          <w:fldChar w:fldCharType="separate"/>
        </w:r>
        <w:r w:rsidR="0074186E">
          <w:rPr>
            <w:webHidden/>
          </w:rPr>
          <w:t>12</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51" w:history="1">
        <w:r w:rsidR="00654653" w:rsidRPr="00453C4D">
          <w:rPr>
            <w:rStyle w:val="Hyperlink"/>
            <w:lang w:val="en-US"/>
          </w:rPr>
          <w:t>4.1.3</w:t>
        </w:r>
        <w:r w:rsidR="00654653">
          <w:rPr>
            <w:rFonts w:asciiTheme="minorHAnsi" w:eastAsiaTheme="minorEastAsia" w:hAnsiTheme="minorHAnsi" w:cstheme="minorBidi"/>
            <w:caps w:val="0"/>
            <w:szCs w:val="22"/>
            <w:lang w:val="el-GR" w:eastAsia="el-GR"/>
          </w:rPr>
          <w:tab/>
        </w:r>
        <w:r w:rsidR="00654653" w:rsidRPr="00453C4D">
          <w:rPr>
            <w:rStyle w:val="Hyperlink"/>
            <w:lang w:val="en-US"/>
          </w:rPr>
          <w:t>Genomic Data</w:t>
        </w:r>
        <w:r w:rsidR="00654653">
          <w:rPr>
            <w:webHidden/>
          </w:rPr>
          <w:tab/>
        </w:r>
        <w:r w:rsidR="00654653">
          <w:rPr>
            <w:webHidden/>
          </w:rPr>
          <w:fldChar w:fldCharType="begin"/>
        </w:r>
        <w:r w:rsidR="00654653">
          <w:rPr>
            <w:webHidden/>
          </w:rPr>
          <w:instrText xml:space="preserve"> PAGEREF _Toc305697851 \h </w:instrText>
        </w:r>
        <w:r w:rsidR="00654653">
          <w:rPr>
            <w:webHidden/>
          </w:rPr>
        </w:r>
        <w:r w:rsidR="00654653">
          <w:rPr>
            <w:webHidden/>
          </w:rPr>
          <w:fldChar w:fldCharType="separate"/>
        </w:r>
        <w:r w:rsidR="0074186E">
          <w:rPr>
            <w:webHidden/>
          </w:rPr>
          <w:t>12</w:t>
        </w:r>
        <w:r w:rsidR="00654653">
          <w:rPr>
            <w:webHidden/>
          </w:rPr>
          <w:fldChar w:fldCharType="end"/>
        </w:r>
      </w:hyperlink>
    </w:p>
    <w:p w:rsidR="00654653" w:rsidRDefault="00902DAF">
      <w:pPr>
        <w:pStyle w:val="TOC4"/>
        <w:rPr>
          <w:rFonts w:asciiTheme="minorHAnsi" w:eastAsiaTheme="minorEastAsia" w:hAnsiTheme="minorHAnsi" w:cstheme="minorBidi"/>
          <w:lang w:val="el-GR" w:eastAsia="el-GR"/>
        </w:rPr>
      </w:pPr>
      <w:hyperlink w:anchor="_Toc305697852" w:history="1">
        <w:r w:rsidR="00654653" w:rsidRPr="00453C4D">
          <w:rPr>
            <w:rStyle w:val="Hyperlink"/>
          </w:rPr>
          <w:t>4.1.3.1</w:t>
        </w:r>
        <w:r w:rsidR="00654653">
          <w:rPr>
            <w:rFonts w:asciiTheme="minorHAnsi" w:eastAsiaTheme="minorEastAsia" w:hAnsiTheme="minorHAnsi" w:cstheme="minorBidi"/>
            <w:lang w:val="el-GR" w:eastAsia="el-GR"/>
          </w:rPr>
          <w:tab/>
        </w:r>
        <w:r w:rsidR="00654653" w:rsidRPr="00453C4D">
          <w:rPr>
            <w:rStyle w:val="Hyperlink"/>
          </w:rPr>
          <w:t>Gene Expression Data</w:t>
        </w:r>
        <w:r w:rsidR="00654653">
          <w:rPr>
            <w:webHidden/>
          </w:rPr>
          <w:tab/>
        </w:r>
        <w:r w:rsidR="00654653">
          <w:rPr>
            <w:webHidden/>
          </w:rPr>
          <w:fldChar w:fldCharType="begin"/>
        </w:r>
        <w:r w:rsidR="00654653">
          <w:rPr>
            <w:webHidden/>
          </w:rPr>
          <w:instrText xml:space="preserve"> PAGEREF _Toc305697852 \h </w:instrText>
        </w:r>
        <w:r w:rsidR="00654653">
          <w:rPr>
            <w:webHidden/>
          </w:rPr>
        </w:r>
        <w:r w:rsidR="00654653">
          <w:rPr>
            <w:webHidden/>
          </w:rPr>
          <w:fldChar w:fldCharType="separate"/>
        </w:r>
        <w:r w:rsidR="0074186E">
          <w:rPr>
            <w:webHidden/>
          </w:rPr>
          <w:t>12</w:t>
        </w:r>
        <w:r w:rsidR="00654653">
          <w:rPr>
            <w:webHidden/>
          </w:rPr>
          <w:fldChar w:fldCharType="end"/>
        </w:r>
      </w:hyperlink>
    </w:p>
    <w:p w:rsidR="00654653" w:rsidRDefault="00902DAF">
      <w:pPr>
        <w:pStyle w:val="TOC4"/>
        <w:rPr>
          <w:rFonts w:asciiTheme="minorHAnsi" w:eastAsiaTheme="minorEastAsia" w:hAnsiTheme="minorHAnsi" w:cstheme="minorBidi"/>
          <w:lang w:val="el-GR" w:eastAsia="el-GR"/>
        </w:rPr>
      </w:pPr>
      <w:hyperlink w:anchor="_Toc305697853" w:history="1">
        <w:r w:rsidR="00654653" w:rsidRPr="00453C4D">
          <w:rPr>
            <w:rStyle w:val="Hyperlink"/>
          </w:rPr>
          <w:t>4.1.3.2</w:t>
        </w:r>
        <w:r w:rsidR="00654653">
          <w:rPr>
            <w:rFonts w:asciiTheme="minorHAnsi" w:eastAsiaTheme="minorEastAsia" w:hAnsiTheme="minorHAnsi" w:cstheme="minorBidi"/>
            <w:lang w:val="el-GR" w:eastAsia="el-GR"/>
          </w:rPr>
          <w:tab/>
        </w:r>
        <w:r w:rsidR="00654653" w:rsidRPr="00453C4D">
          <w:rPr>
            <w:rStyle w:val="Hyperlink"/>
          </w:rPr>
          <w:t>Affymetrix SNP and CNV data</w:t>
        </w:r>
        <w:r w:rsidR="00654653">
          <w:rPr>
            <w:webHidden/>
          </w:rPr>
          <w:tab/>
        </w:r>
        <w:r w:rsidR="00654653">
          <w:rPr>
            <w:webHidden/>
          </w:rPr>
          <w:fldChar w:fldCharType="begin"/>
        </w:r>
        <w:r w:rsidR="00654653">
          <w:rPr>
            <w:webHidden/>
          </w:rPr>
          <w:instrText xml:space="preserve"> PAGEREF _Toc305697853 \h </w:instrText>
        </w:r>
        <w:r w:rsidR="00654653">
          <w:rPr>
            <w:webHidden/>
          </w:rPr>
        </w:r>
        <w:r w:rsidR="00654653">
          <w:rPr>
            <w:webHidden/>
          </w:rPr>
          <w:fldChar w:fldCharType="separate"/>
        </w:r>
        <w:r w:rsidR="0074186E">
          <w:rPr>
            <w:webHidden/>
          </w:rPr>
          <w:t>12</w:t>
        </w:r>
        <w:r w:rsidR="00654653">
          <w:rPr>
            <w:webHidden/>
          </w:rPr>
          <w:fldChar w:fldCharType="end"/>
        </w:r>
      </w:hyperlink>
    </w:p>
    <w:p w:rsidR="00654653" w:rsidRDefault="00902DAF">
      <w:pPr>
        <w:pStyle w:val="TOC4"/>
        <w:rPr>
          <w:rFonts w:asciiTheme="minorHAnsi" w:eastAsiaTheme="minorEastAsia" w:hAnsiTheme="minorHAnsi" w:cstheme="minorBidi"/>
          <w:lang w:val="el-GR" w:eastAsia="el-GR"/>
        </w:rPr>
      </w:pPr>
      <w:hyperlink w:anchor="_Toc305697854" w:history="1">
        <w:r w:rsidR="00654653" w:rsidRPr="00453C4D">
          <w:rPr>
            <w:rStyle w:val="Hyperlink"/>
          </w:rPr>
          <w:t>4.1.3.3</w:t>
        </w:r>
        <w:r w:rsidR="00654653">
          <w:rPr>
            <w:rFonts w:asciiTheme="minorHAnsi" w:eastAsiaTheme="minorEastAsia" w:hAnsiTheme="minorHAnsi" w:cstheme="minorBidi"/>
            <w:lang w:val="el-GR" w:eastAsia="el-GR"/>
          </w:rPr>
          <w:tab/>
        </w:r>
        <w:r w:rsidR="00654653" w:rsidRPr="00453C4D">
          <w:rPr>
            <w:rStyle w:val="Hyperlink"/>
          </w:rPr>
          <w:t>Illumina Methylation Data</w:t>
        </w:r>
        <w:r w:rsidR="00654653">
          <w:rPr>
            <w:webHidden/>
          </w:rPr>
          <w:tab/>
        </w:r>
        <w:r w:rsidR="00654653">
          <w:rPr>
            <w:webHidden/>
          </w:rPr>
          <w:fldChar w:fldCharType="begin"/>
        </w:r>
        <w:r w:rsidR="00654653">
          <w:rPr>
            <w:webHidden/>
          </w:rPr>
          <w:instrText xml:space="preserve"> PAGEREF _Toc305697854 \h </w:instrText>
        </w:r>
        <w:r w:rsidR="00654653">
          <w:rPr>
            <w:webHidden/>
          </w:rPr>
        </w:r>
        <w:r w:rsidR="00654653">
          <w:rPr>
            <w:webHidden/>
          </w:rPr>
          <w:fldChar w:fldCharType="separate"/>
        </w:r>
        <w:r w:rsidR="0074186E">
          <w:rPr>
            <w:webHidden/>
          </w:rPr>
          <w:t>12</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55" w:history="1">
        <w:r w:rsidR="00654653" w:rsidRPr="00453C4D">
          <w:rPr>
            <w:rStyle w:val="Hyperlink"/>
          </w:rPr>
          <w:t>4.2</w:t>
        </w:r>
        <w:r w:rsidR="00654653">
          <w:rPr>
            <w:rFonts w:asciiTheme="minorHAnsi" w:eastAsiaTheme="minorEastAsia" w:hAnsiTheme="minorHAnsi" w:cstheme="minorBidi"/>
            <w:b w:val="0"/>
            <w:sz w:val="22"/>
            <w:szCs w:val="22"/>
            <w:lang w:val="el-GR" w:eastAsia="el-GR"/>
          </w:rPr>
          <w:tab/>
        </w:r>
        <w:r w:rsidR="00654653" w:rsidRPr="00453C4D">
          <w:rPr>
            <w:rStyle w:val="Hyperlink"/>
          </w:rPr>
          <w:t>Expected data from other clinical trials</w:t>
        </w:r>
        <w:r w:rsidR="00654653">
          <w:rPr>
            <w:webHidden/>
          </w:rPr>
          <w:tab/>
        </w:r>
        <w:r w:rsidR="00654653">
          <w:rPr>
            <w:webHidden/>
          </w:rPr>
          <w:fldChar w:fldCharType="begin"/>
        </w:r>
        <w:r w:rsidR="00654653">
          <w:rPr>
            <w:webHidden/>
          </w:rPr>
          <w:instrText xml:space="preserve"> PAGEREF _Toc305697855 \h </w:instrText>
        </w:r>
        <w:r w:rsidR="00654653">
          <w:rPr>
            <w:webHidden/>
          </w:rPr>
        </w:r>
        <w:r w:rsidR="00654653">
          <w:rPr>
            <w:webHidden/>
          </w:rPr>
          <w:fldChar w:fldCharType="separate"/>
        </w:r>
        <w:r w:rsidR="0074186E">
          <w:rPr>
            <w:webHidden/>
          </w:rPr>
          <w:t>13</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56" w:history="1">
        <w:r w:rsidR="00654653" w:rsidRPr="00453C4D">
          <w:rPr>
            <w:rStyle w:val="Hyperlink"/>
          </w:rPr>
          <w:t>4.2.1</w:t>
        </w:r>
        <w:r w:rsidR="00654653">
          <w:rPr>
            <w:rFonts w:asciiTheme="minorHAnsi" w:eastAsiaTheme="minorEastAsia" w:hAnsiTheme="minorHAnsi" w:cstheme="minorBidi"/>
            <w:caps w:val="0"/>
            <w:szCs w:val="22"/>
            <w:lang w:val="el-GR" w:eastAsia="el-GR"/>
          </w:rPr>
          <w:tab/>
        </w:r>
        <w:r w:rsidR="00654653" w:rsidRPr="00453C4D">
          <w:rPr>
            <w:rStyle w:val="Hyperlink"/>
          </w:rPr>
          <w:t>Radiology Imaging Data</w:t>
        </w:r>
        <w:r w:rsidR="00654653">
          <w:rPr>
            <w:webHidden/>
          </w:rPr>
          <w:tab/>
        </w:r>
        <w:r w:rsidR="00654653">
          <w:rPr>
            <w:webHidden/>
          </w:rPr>
          <w:fldChar w:fldCharType="begin"/>
        </w:r>
        <w:r w:rsidR="00654653">
          <w:rPr>
            <w:webHidden/>
          </w:rPr>
          <w:instrText xml:space="preserve"> PAGEREF _Toc305697856 \h </w:instrText>
        </w:r>
        <w:r w:rsidR="00654653">
          <w:rPr>
            <w:webHidden/>
          </w:rPr>
        </w:r>
        <w:r w:rsidR="00654653">
          <w:rPr>
            <w:webHidden/>
          </w:rPr>
          <w:fldChar w:fldCharType="separate"/>
        </w:r>
        <w:r w:rsidR="0074186E">
          <w:rPr>
            <w:webHidden/>
          </w:rPr>
          <w:t>13</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57" w:history="1">
        <w:r w:rsidR="00654653" w:rsidRPr="00453C4D">
          <w:rPr>
            <w:rStyle w:val="Hyperlink"/>
          </w:rPr>
          <w:t>4.2.2</w:t>
        </w:r>
        <w:r w:rsidR="00654653">
          <w:rPr>
            <w:rFonts w:asciiTheme="minorHAnsi" w:eastAsiaTheme="minorEastAsia" w:hAnsiTheme="minorHAnsi" w:cstheme="minorBidi"/>
            <w:caps w:val="0"/>
            <w:szCs w:val="22"/>
            <w:lang w:val="el-GR" w:eastAsia="el-GR"/>
          </w:rPr>
          <w:tab/>
        </w:r>
        <w:r w:rsidR="00654653" w:rsidRPr="00453C4D">
          <w:rPr>
            <w:rStyle w:val="Hyperlink"/>
          </w:rPr>
          <w:t>Digital Pathology Images</w:t>
        </w:r>
        <w:r w:rsidR="00654653">
          <w:rPr>
            <w:webHidden/>
          </w:rPr>
          <w:tab/>
        </w:r>
        <w:r w:rsidR="00654653">
          <w:rPr>
            <w:webHidden/>
          </w:rPr>
          <w:fldChar w:fldCharType="begin"/>
        </w:r>
        <w:r w:rsidR="00654653">
          <w:rPr>
            <w:webHidden/>
          </w:rPr>
          <w:instrText xml:space="preserve"> PAGEREF _Toc305697857 \h </w:instrText>
        </w:r>
        <w:r w:rsidR="00654653">
          <w:rPr>
            <w:webHidden/>
          </w:rPr>
        </w:r>
        <w:r w:rsidR="00654653">
          <w:rPr>
            <w:webHidden/>
          </w:rPr>
          <w:fldChar w:fldCharType="separate"/>
        </w:r>
        <w:r w:rsidR="0074186E">
          <w:rPr>
            <w:webHidden/>
          </w:rPr>
          <w:t>13</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58" w:history="1">
        <w:r w:rsidR="00654653" w:rsidRPr="00453C4D">
          <w:rPr>
            <w:rStyle w:val="Hyperlink"/>
          </w:rPr>
          <w:t>4.2.3</w:t>
        </w:r>
        <w:r w:rsidR="00654653">
          <w:rPr>
            <w:rFonts w:asciiTheme="minorHAnsi" w:eastAsiaTheme="minorEastAsia" w:hAnsiTheme="minorHAnsi" w:cstheme="minorBidi"/>
            <w:caps w:val="0"/>
            <w:szCs w:val="22"/>
            <w:lang w:val="el-GR" w:eastAsia="el-GR"/>
          </w:rPr>
          <w:tab/>
        </w:r>
        <w:r w:rsidR="00654653" w:rsidRPr="00453C4D">
          <w:rPr>
            <w:rStyle w:val="Hyperlink"/>
          </w:rPr>
          <w:t>High-throughput Sequencing Data</w:t>
        </w:r>
        <w:r w:rsidR="00654653">
          <w:rPr>
            <w:webHidden/>
          </w:rPr>
          <w:tab/>
        </w:r>
        <w:r w:rsidR="00654653">
          <w:rPr>
            <w:webHidden/>
          </w:rPr>
          <w:fldChar w:fldCharType="begin"/>
        </w:r>
        <w:r w:rsidR="00654653">
          <w:rPr>
            <w:webHidden/>
          </w:rPr>
          <w:instrText xml:space="preserve"> PAGEREF _Toc305697858 \h </w:instrText>
        </w:r>
        <w:r w:rsidR="00654653">
          <w:rPr>
            <w:webHidden/>
          </w:rPr>
        </w:r>
        <w:r w:rsidR="00654653">
          <w:rPr>
            <w:webHidden/>
          </w:rPr>
          <w:fldChar w:fldCharType="separate"/>
        </w:r>
        <w:r w:rsidR="0074186E">
          <w:rPr>
            <w:webHidden/>
          </w:rPr>
          <w:t>13</w:t>
        </w:r>
        <w:r w:rsidR="00654653">
          <w:rPr>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59" w:history="1">
        <w:r w:rsidR="00654653" w:rsidRPr="00453C4D">
          <w:rPr>
            <w:rStyle w:val="Hyperlink"/>
            <w:noProof/>
          </w:rPr>
          <w:t>5</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Clinical Scenarios</w:t>
        </w:r>
        <w:r w:rsidR="00654653">
          <w:rPr>
            <w:noProof/>
            <w:webHidden/>
          </w:rPr>
          <w:tab/>
        </w:r>
        <w:r w:rsidR="00654653">
          <w:rPr>
            <w:noProof/>
            <w:webHidden/>
          </w:rPr>
          <w:fldChar w:fldCharType="begin"/>
        </w:r>
        <w:r w:rsidR="00654653">
          <w:rPr>
            <w:noProof/>
            <w:webHidden/>
          </w:rPr>
          <w:instrText xml:space="preserve"> PAGEREF _Toc305697859 \h </w:instrText>
        </w:r>
        <w:r w:rsidR="00654653">
          <w:rPr>
            <w:noProof/>
            <w:webHidden/>
          </w:rPr>
        </w:r>
        <w:r w:rsidR="00654653">
          <w:rPr>
            <w:noProof/>
            <w:webHidden/>
          </w:rPr>
          <w:fldChar w:fldCharType="separate"/>
        </w:r>
        <w:r w:rsidR="0074186E">
          <w:rPr>
            <w:noProof/>
            <w:webHidden/>
          </w:rPr>
          <w:t>14</w:t>
        </w:r>
        <w:r w:rsidR="00654653">
          <w:rPr>
            <w:noProof/>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60" w:history="1">
        <w:r w:rsidR="00654653" w:rsidRPr="00453C4D">
          <w:rPr>
            <w:rStyle w:val="Hyperlink"/>
          </w:rPr>
          <w:t>5.1</w:t>
        </w:r>
        <w:r w:rsidR="00654653">
          <w:rPr>
            <w:rFonts w:asciiTheme="minorHAnsi" w:eastAsiaTheme="minorEastAsia" w:hAnsiTheme="minorHAnsi" w:cstheme="minorBidi"/>
            <w:b w:val="0"/>
            <w:sz w:val="22"/>
            <w:szCs w:val="22"/>
            <w:lang w:val="el-GR" w:eastAsia="el-GR"/>
          </w:rPr>
          <w:tab/>
        </w:r>
        <w:r w:rsidR="00654653" w:rsidRPr="00453C4D">
          <w:rPr>
            <w:rStyle w:val="Hyperlink"/>
          </w:rPr>
          <w:t>Predictive Modelling Methodologies</w:t>
        </w:r>
        <w:r w:rsidR="00654653">
          <w:rPr>
            <w:webHidden/>
          </w:rPr>
          <w:tab/>
        </w:r>
        <w:r w:rsidR="00654653">
          <w:rPr>
            <w:webHidden/>
          </w:rPr>
          <w:fldChar w:fldCharType="begin"/>
        </w:r>
        <w:r w:rsidR="00654653">
          <w:rPr>
            <w:webHidden/>
          </w:rPr>
          <w:instrText xml:space="preserve"> PAGEREF _Toc305697860 \h </w:instrText>
        </w:r>
        <w:r w:rsidR="00654653">
          <w:rPr>
            <w:webHidden/>
          </w:rPr>
        </w:r>
        <w:r w:rsidR="00654653">
          <w:rPr>
            <w:webHidden/>
          </w:rPr>
          <w:fldChar w:fldCharType="separate"/>
        </w:r>
        <w:r w:rsidR="0074186E">
          <w:rPr>
            <w:webHidden/>
          </w:rPr>
          <w:t>14</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1" w:history="1">
        <w:r w:rsidR="00654653" w:rsidRPr="00453C4D">
          <w:rPr>
            <w:rStyle w:val="Hyperlink"/>
          </w:rPr>
          <w:t>5.1.1</w:t>
        </w:r>
        <w:r w:rsidR="00654653">
          <w:rPr>
            <w:rFonts w:asciiTheme="minorHAnsi" w:eastAsiaTheme="minorEastAsia" w:hAnsiTheme="minorHAnsi" w:cstheme="minorBidi"/>
            <w:caps w:val="0"/>
            <w:szCs w:val="22"/>
            <w:lang w:val="el-GR" w:eastAsia="el-GR"/>
          </w:rPr>
          <w:tab/>
        </w:r>
        <w:r w:rsidR="00654653" w:rsidRPr="00453C4D">
          <w:rPr>
            <w:rStyle w:val="Hyperlink"/>
          </w:rPr>
          <w:t>Feature Extraction from Images</w:t>
        </w:r>
        <w:r w:rsidR="00654653">
          <w:rPr>
            <w:webHidden/>
          </w:rPr>
          <w:tab/>
        </w:r>
        <w:r w:rsidR="00654653">
          <w:rPr>
            <w:webHidden/>
          </w:rPr>
          <w:fldChar w:fldCharType="begin"/>
        </w:r>
        <w:r w:rsidR="00654653">
          <w:rPr>
            <w:webHidden/>
          </w:rPr>
          <w:instrText xml:space="preserve"> PAGEREF _Toc305697861 \h </w:instrText>
        </w:r>
        <w:r w:rsidR="00654653">
          <w:rPr>
            <w:webHidden/>
          </w:rPr>
        </w:r>
        <w:r w:rsidR="00654653">
          <w:rPr>
            <w:webHidden/>
          </w:rPr>
          <w:fldChar w:fldCharType="separate"/>
        </w:r>
        <w:r w:rsidR="0074186E">
          <w:rPr>
            <w:webHidden/>
          </w:rPr>
          <w:t>14</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2" w:history="1">
        <w:r w:rsidR="00654653" w:rsidRPr="00453C4D">
          <w:rPr>
            <w:rStyle w:val="Hyperlink"/>
          </w:rPr>
          <w:t>5.1.2</w:t>
        </w:r>
        <w:r w:rsidR="00654653">
          <w:rPr>
            <w:rFonts w:asciiTheme="minorHAnsi" w:eastAsiaTheme="minorEastAsia" w:hAnsiTheme="minorHAnsi" w:cstheme="minorBidi"/>
            <w:caps w:val="0"/>
            <w:szCs w:val="22"/>
            <w:lang w:val="el-GR" w:eastAsia="el-GR"/>
          </w:rPr>
          <w:tab/>
        </w:r>
        <w:r w:rsidR="00654653" w:rsidRPr="00453C4D">
          <w:rPr>
            <w:rStyle w:val="Hyperlink"/>
          </w:rPr>
          <w:t>Feature Selection</w:t>
        </w:r>
        <w:r w:rsidR="00654653">
          <w:rPr>
            <w:webHidden/>
          </w:rPr>
          <w:tab/>
        </w:r>
        <w:r w:rsidR="00654653">
          <w:rPr>
            <w:webHidden/>
          </w:rPr>
          <w:fldChar w:fldCharType="begin"/>
        </w:r>
        <w:r w:rsidR="00654653">
          <w:rPr>
            <w:webHidden/>
          </w:rPr>
          <w:instrText xml:space="preserve"> PAGEREF _Toc305697862 \h </w:instrText>
        </w:r>
        <w:r w:rsidR="00654653">
          <w:rPr>
            <w:webHidden/>
          </w:rPr>
        </w:r>
        <w:r w:rsidR="00654653">
          <w:rPr>
            <w:webHidden/>
          </w:rPr>
          <w:fldChar w:fldCharType="separate"/>
        </w:r>
        <w:r w:rsidR="0074186E">
          <w:rPr>
            <w:webHidden/>
          </w:rPr>
          <w:t>15</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3" w:history="1">
        <w:r w:rsidR="00654653" w:rsidRPr="00453C4D">
          <w:rPr>
            <w:rStyle w:val="Hyperlink"/>
          </w:rPr>
          <w:t>5.1.3</w:t>
        </w:r>
        <w:r w:rsidR="00654653">
          <w:rPr>
            <w:rFonts w:asciiTheme="minorHAnsi" w:eastAsiaTheme="minorEastAsia" w:hAnsiTheme="minorHAnsi" w:cstheme="minorBidi"/>
            <w:caps w:val="0"/>
            <w:szCs w:val="22"/>
            <w:lang w:val="el-GR" w:eastAsia="el-GR"/>
          </w:rPr>
          <w:tab/>
        </w:r>
        <w:r w:rsidR="00654653" w:rsidRPr="00453C4D">
          <w:rPr>
            <w:rStyle w:val="Hyperlink"/>
          </w:rPr>
          <w:t>Integrating Heterogeneous Data</w:t>
        </w:r>
        <w:r w:rsidR="00654653">
          <w:rPr>
            <w:webHidden/>
          </w:rPr>
          <w:tab/>
        </w:r>
        <w:r w:rsidR="00654653">
          <w:rPr>
            <w:webHidden/>
          </w:rPr>
          <w:fldChar w:fldCharType="begin"/>
        </w:r>
        <w:r w:rsidR="00654653">
          <w:rPr>
            <w:webHidden/>
          </w:rPr>
          <w:instrText xml:space="preserve"> PAGEREF _Toc305697863 \h </w:instrText>
        </w:r>
        <w:r w:rsidR="00654653">
          <w:rPr>
            <w:webHidden/>
          </w:rPr>
        </w:r>
        <w:r w:rsidR="00654653">
          <w:rPr>
            <w:webHidden/>
          </w:rPr>
          <w:fldChar w:fldCharType="separate"/>
        </w:r>
        <w:r w:rsidR="0074186E">
          <w:rPr>
            <w:webHidden/>
          </w:rPr>
          <w:t>16</w:t>
        </w:r>
        <w:r w:rsidR="00654653">
          <w:rPr>
            <w:webHidden/>
          </w:rPr>
          <w:fldChar w:fldCharType="end"/>
        </w:r>
      </w:hyperlink>
    </w:p>
    <w:p w:rsidR="00654653" w:rsidRDefault="00902DAF">
      <w:pPr>
        <w:pStyle w:val="TOC4"/>
        <w:rPr>
          <w:rFonts w:asciiTheme="minorHAnsi" w:eastAsiaTheme="minorEastAsia" w:hAnsiTheme="minorHAnsi" w:cstheme="minorBidi"/>
          <w:lang w:val="el-GR" w:eastAsia="el-GR"/>
        </w:rPr>
      </w:pPr>
      <w:hyperlink w:anchor="_Toc305697864" w:history="1">
        <w:r w:rsidR="00654653" w:rsidRPr="00453C4D">
          <w:rPr>
            <w:rStyle w:val="Hyperlink"/>
          </w:rPr>
          <w:t>5.1.3.1</w:t>
        </w:r>
        <w:r w:rsidR="00654653">
          <w:rPr>
            <w:rFonts w:asciiTheme="minorHAnsi" w:eastAsiaTheme="minorEastAsia" w:hAnsiTheme="minorHAnsi" w:cstheme="minorBidi"/>
            <w:lang w:val="el-GR" w:eastAsia="el-GR"/>
          </w:rPr>
          <w:tab/>
        </w:r>
        <w:r w:rsidR="00654653" w:rsidRPr="00453C4D">
          <w:rPr>
            <w:rStyle w:val="Hyperlink"/>
          </w:rPr>
          <w:t>Integration of Genomic Data</w:t>
        </w:r>
        <w:r w:rsidR="00654653">
          <w:rPr>
            <w:webHidden/>
          </w:rPr>
          <w:tab/>
        </w:r>
        <w:r w:rsidR="00654653">
          <w:rPr>
            <w:webHidden/>
          </w:rPr>
          <w:fldChar w:fldCharType="begin"/>
        </w:r>
        <w:r w:rsidR="00654653">
          <w:rPr>
            <w:webHidden/>
          </w:rPr>
          <w:instrText xml:space="preserve"> PAGEREF _Toc305697864 \h </w:instrText>
        </w:r>
        <w:r w:rsidR="00654653">
          <w:rPr>
            <w:webHidden/>
          </w:rPr>
        </w:r>
        <w:r w:rsidR="00654653">
          <w:rPr>
            <w:webHidden/>
          </w:rPr>
          <w:fldChar w:fldCharType="separate"/>
        </w:r>
        <w:r w:rsidR="0074186E">
          <w:rPr>
            <w:webHidden/>
          </w:rPr>
          <w:t>16</w:t>
        </w:r>
        <w:r w:rsidR="00654653">
          <w:rPr>
            <w:webHidden/>
          </w:rPr>
          <w:fldChar w:fldCharType="end"/>
        </w:r>
      </w:hyperlink>
    </w:p>
    <w:p w:rsidR="00654653" w:rsidRDefault="00902DAF">
      <w:pPr>
        <w:pStyle w:val="TOC4"/>
        <w:rPr>
          <w:rFonts w:asciiTheme="minorHAnsi" w:eastAsiaTheme="minorEastAsia" w:hAnsiTheme="minorHAnsi" w:cstheme="minorBidi"/>
          <w:lang w:val="el-GR" w:eastAsia="el-GR"/>
        </w:rPr>
      </w:pPr>
      <w:hyperlink w:anchor="_Toc305697865" w:history="1">
        <w:r w:rsidR="00654653" w:rsidRPr="00453C4D">
          <w:rPr>
            <w:rStyle w:val="Hyperlink"/>
          </w:rPr>
          <w:t>5.1.3.2</w:t>
        </w:r>
        <w:r w:rsidR="00654653">
          <w:rPr>
            <w:rFonts w:asciiTheme="minorHAnsi" w:eastAsiaTheme="minorEastAsia" w:hAnsiTheme="minorHAnsi" w:cstheme="minorBidi"/>
            <w:lang w:val="el-GR" w:eastAsia="el-GR"/>
          </w:rPr>
          <w:tab/>
        </w:r>
        <w:r w:rsidR="00654653" w:rsidRPr="00453C4D">
          <w:rPr>
            <w:rStyle w:val="Hyperlink"/>
          </w:rPr>
          <w:t>Machine Learning Methods for Integration</w:t>
        </w:r>
        <w:r w:rsidR="00654653">
          <w:rPr>
            <w:webHidden/>
          </w:rPr>
          <w:tab/>
        </w:r>
        <w:r w:rsidR="00654653">
          <w:rPr>
            <w:webHidden/>
          </w:rPr>
          <w:fldChar w:fldCharType="begin"/>
        </w:r>
        <w:r w:rsidR="00654653">
          <w:rPr>
            <w:webHidden/>
          </w:rPr>
          <w:instrText xml:space="preserve"> PAGEREF _Toc305697865 \h </w:instrText>
        </w:r>
        <w:r w:rsidR="00654653">
          <w:rPr>
            <w:webHidden/>
          </w:rPr>
        </w:r>
        <w:r w:rsidR="00654653">
          <w:rPr>
            <w:webHidden/>
          </w:rPr>
          <w:fldChar w:fldCharType="separate"/>
        </w:r>
        <w:r w:rsidR="0074186E">
          <w:rPr>
            <w:webHidden/>
          </w:rPr>
          <w:t>16</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6" w:history="1">
        <w:r w:rsidR="00654653" w:rsidRPr="00453C4D">
          <w:rPr>
            <w:rStyle w:val="Hyperlink"/>
          </w:rPr>
          <w:t>5.1.4</w:t>
        </w:r>
        <w:r w:rsidR="00654653">
          <w:rPr>
            <w:rFonts w:asciiTheme="minorHAnsi" w:eastAsiaTheme="minorEastAsia" w:hAnsiTheme="minorHAnsi" w:cstheme="minorBidi"/>
            <w:caps w:val="0"/>
            <w:szCs w:val="22"/>
            <w:lang w:val="el-GR" w:eastAsia="el-GR"/>
          </w:rPr>
          <w:tab/>
        </w:r>
        <w:r w:rsidR="00654653" w:rsidRPr="00453C4D">
          <w:rPr>
            <w:rStyle w:val="Hyperlink"/>
          </w:rPr>
          <w:t>Kernel-Based Classification and MKL</w:t>
        </w:r>
        <w:r w:rsidR="00654653">
          <w:rPr>
            <w:webHidden/>
          </w:rPr>
          <w:tab/>
        </w:r>
        <w:r w:rsidR="00654653">
          <w:rPr>
            <w:webHidden/>
          </w:rPr>
          <w:fldChar w:fldCharType="begin"/>
        </w:r>
        <w:r w:rsidR="00654653">
          <w:rPr>
            <w:webHidden/>
          </w:rPr>
          <w:instrText xml:space="preserve"> PAGEREF _Toc305697866 \h </w:instrText>
        </w:r>
        <w:r w:rsidR="00654653">
          <w:rPr>
            <w:webHidden/>
          </w:rPr>
        </w:r>
        <w:r w:rsidR="00654653">
          <w:rPr>
            <w:webHidden/>
          </w:rPr>
          <w:fldChar w:fldCharType="separate"/>
        </w:r>
        <w:r w:rsidR="0074186E">
          <w:rPr>
            <w:webHidden/>
          </w:rPr>
          <w:t>19</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7" w:history="1">
        <w:r w:rsidR="00654653" w:rsidRPr="00453C4D">
          <w:rPr>
            <w:rStyle w:val="Hyperlink"/>
          </w:rPr>
          <w:t>5.1.5</w:t>
        </w:r>
        <w:r w:rsidR="00654653">
          <w:rPr>
            <w:rFonts w:asciiTheme="minorHAnsi" w:eastAsiaTheme="minorEastAsia" w:hAnsiTheme="minorHAnsi" w:cstheme="minorBidi"/>
            <w:caps w:val="0"/>
            <w:szCs w:val="22"/>
            <w:lang w:val="el-GR" w:eastAsia="el-GR"/>
          </w:rPr>
          <w:tab/>
        </w:r>
        <w:r w:rsidR="00654653" w:rsidRPr="00453C4D">
          <w:rPr>
            <w:rStyle w:val="Hyperlink"/>
          </w:rPr>
          <w:t>Decision Trees and Ensembles of Trees</w:t>
        </w:r>
        <w:r w:rsidR="00654653">
          <w:rPr>
            <w:webHidden/>
          </w:rPr>
          <w:tab/>
        </w:r>
        <w:r w:rsidR="00654653">
          <w:rPr>
            <w:webHidden/>
          </w:rPr>
          <w:fldChar w:fldCharType="begin"/>
        </w:r>
        <w:r w:rsidR="00654653">
          <w:rPr>
            <w:webHidden/>
          </w:rPr>
          <w:instrText xml:space="preserve"> PAGEREF _Toc305697867 \h </w:instrText>
        </w:r>
        <w:r w:rsidR="00654653">
          <w:rPr>
            <w:webHidden/>
          </w:rPr>
        </w:r>
        <w:r w:rsidR="00654653">
          <w:rPr>
            <w:webHidden/>
          </w:rPr>
          <w:fldChar w:fldCharType="separate"/>
        </w:r>
        <w:r w:rsidR="0074186E">
          <w:rPr>
            <w:webHidden/>
          </w:rPr>
          <w:t>20</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8" w:history="1">
        <w:r w:rsidR="00654653" w:rsidRPr="00453C4D">
          <w:rPr>
            <w:rStyle w:val="Hyperlink"/>
          </w:rPr>
          <w:t>5.1.6</w:t>
        </w:r>
        <w:r w:rsidR="00654653">
          <w:rPr>
            <w:rFonts w:asciiTheme="minorHAnsi" w:eastAsiaTheme="minorEastAsia" w:hAnsiTheme="minorHAnsi" w:cstheme="minorBidi"/>
            <w:caps w:val="0"/>
            <w:szCs w:val="22"/>
            <w:lang w:val="el-GR" w:eastAsia="el-GR"/>
          </w:rPr>
          <w:tab/>
        </w:r>
        <w:r w:rsidR="00654653" w:rsidRPr="00453C4D">
          <w:rPr>
            <w:rStyle w:val="Hyperlink"/>
          </w:rPr>
          <w:t>Evaluating the performance of the classifier</w:t>
        </w:r>
        <w:r w:rsidR="00654653">
          <w:rPr>
            <w:webHidden/>
          </w:rPr>
          <w:tab/>
        </w:r>
        <w:r w:rsidR="00654653">
          <w:rPr>
            <w:webHidden/>
          </w:rPr>
          <w:fldChar w:fldCharType="begin"/>
        </w:r>
        <w:r w:rsidR="00654653">
          <w:rPr>
            <w:webHidden/>
          </w:rPr>
          <w:instrText xml:space="preserve"> PAGEREF _Toc305697868 \h </w:instrText>
        </w:r>
        <w:r w:rsidR="00654653">
          <w:rPr>
            <w:webHidden/>
          </w:rPr>
        </w:r>
        <w:r w:rsidR="00654653">
          <w:rPr>
            <w:webHidden/>
          </w:rPr>
          <w:fldChar w:fldCharType="separate"/>
        </w:r>
        <w:r w:rsidR="0074186E">
          <w:rPr>
            <w:webHidden/>
          </w:rPr>
          <w:t>21</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69" w:history="1">
        <w:r w:rsidR="00654653" w:rsidRPr="00453C4D">
          <w:rPr>
            <w:rStyle w:val="Hyperlink"/>
          </w:rPr>
          <w:t>5.1.7</w:t>
        </w:r>
        <w:r w:rsidR="00654653">
          <w:rPr>
            <w:rFonts w:asciiTheme="minorHAnsi" w:eastAsiaTheme="minorEastAsia" w:hAnsiTheme="minorHAnsi" w:cstheme="minorBidi"/>
            <w:caps w:val="0"/>
            <w:szCs w:val="22"/>
            <w:lang w:val="el-GR" w:eastAsia="el-GR"/>
          </w:rPr>
          <w:tab/>
        </w:r>
        <w:r w:rsidR="00654653" w:rsidRPr="00453C4D">
          <w:rPr>
            <w:rStyle w:val="Hyperlink"/>
          </w:rPr>
          <w:t>Estimating the generalization error</w:t>
        </w:r>
        <w:r w:rsidR="00654653">
          <w:rPr>
            <w:webHidden/>
          </w:rPr>
          <w:tab/>
        </w:r>
        <w:r w:rsidR="00654653">
          <w:rPr>
            <w:webHidden/>
          </w:rPr>
          <w:fldChar w:fldCharType="begin"/>
        </w:r>
        <w:r w:rsidR="00654653">
          <w:rPr>
            <w:webHidden/>
          </w:rPr>
          <w:instrText xml:space="preserve"> PAGEREF _Toc305697869 \h </w:instrText>
        </w:r>
        <w:r w:rsidR="00654653">
          <w:rPr>
            <w:webHidden/>
          </w:rPr>
        </w:r>
        <w:r w:rsidR="00654653">
          <w:rPr>
            <w:webHidden/>
          </w:rPr>
          <w:fldChar w:fldCharType="separate"/>
        </w:r>
        <w:r w:rsidR="0074186E">
          <w:rPr>
            <w:webHidden/>
          </w:rPr>
          <w:t>22</w:t>
        </w:r>
        <w:r w:rsidR="00654653">
          <w:rPr>
            <w:webHidden/>
          </w:rPr>
          <w:fldChar w:fldCharType="end"/>
        </w:r>
      </w:hyperlink>
    </w:p>
    <w:p w:rsidR="00654653" w:rsidRDefault="00902DAF">
      <w:pPr>
        <w:pStyle w:val="TOC3"/>
        <w:rPr>
          <w:rFonts w:asciiTheme="minorHAnsi" w:eastAsiaTheme="minorEastAsia" w:hAnsiTheme="minorHAnsi" w:cstheme="minorBidi"/>
          <w:caps w:val="0"/>
          <w:szCs w:val="22"/>
          <w:lang w:val="el-GR" w:eastAsia="el-GR"/>
        </w:rPr>
      </w:pPr>
      <w:hyperlink w:anchor="_Toc305697870" w:history="1">
        <w:r w:rsidR="00654653" w:rsidRPr="00453C4D">
          <w:rPr>
            <w:rStyle w:val="Hyperlink"/>
          </w:rPr>
          <w:t>5.1.8</w:t>
        </w:r>
        <w:r w:rsidR="00654653">
          <w:rPr>
            <w:rFonts w:asciiTheme="minorHAnsi" w:eastAsiaTheme="minorEastAsia" w:hAnsiTheme="minorHAnsi" w:cstheme="minorBidi"/>
            <w:caps w:val="0"/>
            <w:szCs w:val="22"/>
            <w:lang w:val="el-GR" w:eastAsia="el-GR"/>
          </w:rPr>
          <w:tab/>
        </w:r>
        <w:r w:rsidR="00654653" w:rsidRPr="00453C4D">
          <w:rPr>
            <w:rStyle w:val="Hyperlink"/>
          </w:rPr>
          <w:t>Feature Selection in Kernel Space</w:t>
        </w:r>
        <w:r w:rsidR="00654653">
          <w:rPr>
            <w:webHidden/>
          </w:rPr>
          <w:tab/>
        </w:r>
        <w:r w:rsidR="00654653">
          <w:rPr>
            <w:webHidden/>
          </w:rPr>
          <w:fldChar w:fldCharType="begin"/>
        </w:r>
        <w:r w:rsidR="00654653">
          <w:rPr>
            <w:webHidden/>
          </w:rPr>
          <w:instrText xml:space="preserve"> PAGEREF _Toc305697870 \h </w:instrText>
        </w:r>
        <w:r w:rsidR="00654653">
          <w:rPr>
            <w:webHidden/>
          </w:rPr>
        </w:r>
        <w:r w:rsidR="00654653">
          <w:rPr>
            <w:webHidden/>
          </w:rPr>
          <w:fldChar w:fldCharType="separate"/>
        </w:r>
        <w:r w:rsidR="0074186E">
          <w:rPr>
            <w:webHidden/>
          </w:rPr>
          <w:t>23</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1" w:history="1">
        <w:r w:rsidR="00654653" w:rsidRPr="00453C4D">
          <w:rPr>
            <w:rStyle w:val="Hyperlink"/>
          </w:rPr>
          <w:t>5.2</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A-Retrospective use of data</w:t>
        </w:r>
        <w:r w:rsidR="00654653">
          <w:rPr>
            <w:webHidden/>
          </w:rPr>
          <w:tab/>
        </w:r>
        <w:r w:rsidR="00654653">
          <w:rPr>
            <w:webHidden/>
          </w:rPr>
          <w:fldChar w:fldCharType="begin"/>
        </w:r>
        <w:r w:rsidR="00654653">
          <w:rPr>
            <w:webHidden/>
          </w:rPr>
          <w:instrText xml:space="preserve"> PAGEREF _Toc305697871 \h </w:instrText>
        </w:r>
        <w:r w:rsidR="00654653">
          <w:rPr>
            <w:webHidden/>
          </w:rPr>
        </w:r>
        <w:r w:rsidR="00654653">
          <w:rPr>
            <w:webHidden/>
          </w:rPr>
          <w:fldChar w:fldCharType="separate"/>
        </w:r>
        <w:r w:rsidR="0074186E">
          <w:rPr>
            <w:webHidden/>
          </w:rPr>
          <w:t>24</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2" w:history="1">
        <w:r w:rsidR="00654653" w:rsidRPr="00453C4D">
          <w:rPr>
            <w:rStyle w:val="Hyperlink"/>
          </w:rPr>
          <w:t>5.3</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B-Retrospective use of data</w:t>
        </w:r>
        <w:r w:rsidR="00654653">
          <w:rPr>
            <w:webHidden/>
          </w:rPr>
          <w:tab/>
        </w:r>
        <w:r w:rsidR="00654653">
          <w:rPr>
            <w:webHidden/>
          </w:rPr>
          <w:fldChar w:fldCharType="begin"/>
        </w:r>
        <w:r w:rsidR="00654653">
          <w:rPr>
            <w:webHidden/>
          </w:rPr>
          <w:instrText xml:space="preserve"> PAGEREF _Toc305697872 \h </w:instrText>
        </w:r>
        <w:r w:rsidR="00654653">
          <w:rPr>
            <w:webHidden/>
          </w:rPr>
        </w:r>
        <w:r w:rsidR="00654653">
          <w:rPr>
            <w:webHidden/>
          </w:rPr>
          <w:fldChar w:fldCharType="separate"/>
        </w:r>
        <w:r w:rsidR="0074186E">
          <w:rPr>
            <w:webHidden/>
          </w:rPr>
          <w:t>27</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3" w:history="1">
        <w:r w:rsidR="00654653" w:rsidRPr="00453C4D">
          <w:rPr>
            <w:rStyle w:val="Hyperlink"/>
          </w:rPr>
          <w:t>5.4</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C-Retrospective use of data</w:t>
        </w:r>
        <w:r w:rsidR="00654653">
          <w:rPr>
            <w:webHidden/>
          </w:rPr>
          <w:tab/>
        </w:r>
        <w:r w:rsidR="00654653">
          <w:rPr>
            <w:webHidden/>
          </w:rPr>
          <w:fldChar w:fldCharType="begin"/>
        </w:r>
        <w:r w:rsidR="00654653">
          <w:rPr>
            <w:webHidden/>
          </w:rPr>
          <w:instrText xml:space="preserve"> PAGEREF _Toc305697873 \h </w:instrText>
        </w:r>
        <w:r w:rsidR="00654653">
          <w:rPr>
            <w:webHidden/>
          </w:rPr>
        </w:r>
        <w:r w:rsidR="00654653">
          <w:rPr>
            <w:webHidden/>
          </w:rPr>
          <w:fldChar w:fldCharType="separate"/>
        </w:r>
        <w:r w:rsidR="0074186E">
          <w:rPr>
            <w:webHidden/>
          </w:rPr>
          <w:t>27</w:t>
        </w:r>
        <w:r w:rsidR="00654653">
          <w:rPr>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74" w:history="1">
        <w:r w:rsidR="00654653" w:rsidRPr="00453C4D">
          <w:rPr>
            <w:rStyle w:val="Hyperlink"/>
            <w:noProof/>
          </w:rPr>
          <w:t>6</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Conclusion</w:t>
        </w:r>
        <w:r w:rsidR="00654653">
          <w:rPr>
            <w:noProof/>
            <w:webHidden/>
          </w:rPr>
          <w:tab/>
        </w:r>
        <w:r w:rsidR="00654653">
          <w:rPr>
            <w:noProof/>
            <w:webHidden/>
          </w:rPr>
          <w:fldChar w:fldCharType="begin"/>
        </w:r>
        <w:r w:rsidR="00654653">
          <w:rPr>
            <w:noProof/>
            <w:webHidden/>
          </w:rPr>
          <w:instrText xml:space="preserve"> PAGEREF _Toc305697874 \h </w:instrText>
        </w:r>
        <w:r w:rsidR="00654653">
          <w:rPr>
            <w:noProof/>
            <w:webHidden/>
          </w:rPr>
        </w:r>
        <w:r w:rsidR="00654653">
          <w:rPr>
            <w:noProof/>
            <w:webHidden/>
          </w:rPr>
          <w:fldChar w:fldCharType="separate"/>
        </w:r>
        <w:r w:rsidR="0074186E">
          <w:rPr>
            <w:noProof/>
            <w:webHidden/>
          </w:rPr>
          <w:t>29</w:t>
        </w:r>
        <w:r w:rsidR="00654653">
          <w:rPr>
            <w:noProof/>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75" w:history="1">
        <w:r w:rsidR="00654653" w:rsidRPr="00453C4D">
          <w:rPr>
            <w:rStyle w:val="Hyperlink"/>
            <w:noProof/>
          </w:rPr>
          <w:t>7</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Appendix</w:t>
        </w:r>
        <w:r w:rsidR="00654653">
          <w:rPr>
            <w:noProof/>
            <w:webHidden/>
          </w:rPr>
          <w:tab/>
        </w:r>
        <w:r w:rsidR="00654653">
          <w:rPr>
            <w:noProof/>
            <w:webHidden/>
          </w:rPr>
          <w:fldChar w:fldCharType="begin"/>
        </w:r>
        <w:r w:rsidR="00654653">
          <w:rPr>
            <w:noProof/>
            <w:webHidden/>
          </w:rPr>
          <w:instrText xml:space="preserve"> PAGEREF _Toc305697875 \h </w:instrText>
        </w:r>
        <w:r w:rsidR="00654653">
          <w:rPr>
            <w:noProof/>
            <w:webHidden/>
          </w:rPr>
        </w:r>
        <w:r w:rsidR="00654653">
          <w:rPr>
            <w:noProof/>
            <w:webHidden/>
          </w:rPr>
          <w:fldChar w:fldCharType="separate"/>
        </w:r>
        <w:r w:rsidR="0074186E">
          <w:rPr>
            <w:noProof/>
            <w:webHidden/>
          </w:rPr>
          <w:t>30</w:t>
        </w:r>
        <w:r w:rsidR="00654653">
          <w:rPr>
            <w:noProof/>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6" w:history="1">
        <w:r w:rsidR="00654653" w:rsidRPr="00453C4D">
          <w:rPr>
            <w:rStyle w:val="Hyperlink"/>
          </w:rPr>
          <w:t>7.1</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D-Retrospective use of clinical data</w:t>
        </w:r>
        <w:r w:rsidR="00654653">
          <w:rPr>
            <w:webHidden/>
          </w:rPr>
          <w:tab/>
        </w:r>
        <w:r w:rsidR="00654653">
          <w:rPr>
            <w:webHidden/>
          </w:rPr>
          <w:fldChar w:fldCharType="begin"/>
        </w:r>
        <w:r w:rsidR="00654653">
          <w:rPr>
            <w:webHidden/>
          </w:rPr>
          <w:instrText xml:space="preserve"> PAGEREF _Toc305697876 \h </w:instrText>
        </w:r>
        <w:r w:rsidR="00654653">
          <w:rPr>
            <w:webHidden/>
          </w:rPr>
        </w:r>
        <w:r w:rsidR="00654653">
          <w:rPr>
            <w:webHidden/>
          </w:rPr>
          <w:fldChar w:fldCharType="separate"/>
        </w:r>
        <w:r w:rsidR="0074186E">
          <w:rPr>
            <w:webHidden/>
          </w:rPr>
          <w:t>30</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7" w:history="1">
        <w:r w:rsidR="00654653" w:rsidRPr="00453C4D">
          <w:rPr>
            <w:rStyle w:val="Hyperlink"/>
          </w:rPr>
          <w:t>7.2</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E-Retrospective use of clinical data</w:t>
        </w:r>
        <w:r w:rsidR="00654653">
          <w:rPr>
            <w:webHidden/>
          </w:rPr>
          <w:tab/>
        </w:r>
        <w:r w:rsidR="00654653">
          <w:rPr>
            <w:webHidden/>
          </w:rPr>
          <w:fldChar w:fldCharType="begin"/>
        </w:r>
        <w:r w:rsidR="00654653">
          <w:rPr>
            <w:webHidden/>
          </w:rPr>
          <w:instrText xml:space="preserve"> PAGEREF _Toc305697877 \h </w:instrText>
        </w:r>
        <w:r w:rsidR="00654653">
          <w:rPr>
            <w:webHidden/>
          </w:rPr>
        </w:r>
        <w:r w:rsidR="00654653">
          <w:rPr>
            <w:webHidden/>
          </w:rPr>
          <w:fldChar w:fldCharType="separate"/>
        </w:r>
        <w:r w:rsidR="0074186E">
          <w:rPr>
            <w:webHidden/>
          </w:rPr>
          <w:t>32</w:t>
        </w:r>
        <w:r w:rsidR="00654653">
          <w:rPr>
            <w:webHidden/>
          </w:rPr>
          <w:fldChar w:fldCharType="end"/>
        </w:r>
      </w:hyperlink>
    </w:p>
    <w:p w:rsidR="00654653" w:rsidRDefault="00902DAF">
      <w:pPr>
        <w:pStyle w:val="TOC2"/>
        <w:rPr>
          <w:rFonts w:asciiTheme="minorHAnsi" w:eastAsiaTheme="minorEastAsia" w:hAnsiTheme="minorHAnsi" w:cstheme="minorBidi"/>
          <w:b w:val="0"/>
          <w:sz w:val="22"/>
          <w:szCs w:val="22"/>
          <w:lang w:val="el-GR" w:eastAsia="el-GR"/>
        </w:rPr>
      </w:pPr>
      <w:hyperlink w:anchor="_Toc305697878" w:history="1">
        <w:r w:rsidR="00654653" w:rsidRPr="00453C4D">
          <w:rPr>
            <w:rStyle w:val="Hyperlink"/>
          </w:rPr>
          <w:t>7.3</w:t>
        </w:r>
        <w:r w:rsidR="00654653">
          <w:rPr>
            <w:rFonts w:asciiTheme="minorHAnsi" w:eastAsiaTheme="minorEastAsia" w:hAnsiTheme="minorHAnsi" w:cstheme="minorBidi"/>
            <w:b w:val="0"/>
            <w:sz w:val="22"/>
            <w:szCs w:val="22"/>
            <w:lang w:val="el-GR" w:eastAsia="el-GR"/>
          </w:rPr>
          <w:tab/>
        </w:r>
        <w:r w:rsidR="00654653" w:rsidRPr="00453C4D">
          <w:rPr>
            <w:rStyle w:val="Hyperlink"/>
          </w:rPr>
          <w:t>Scenario F-Retrospective use of imaging data</w:t>
        </w:r>
        <w:r w:rsidR="00654653">
          <w:rPr>
            <w:webHidden/>
          </w:rPr>
          <w:tab/>
        </w:r>
        <w:r w:rsidR="00654653">
          <w:rPr>
            <w:webHidden/>
          </w:rPr>
          <w:fldChar w:fldCharType="begin"/>
        </w:r>
        <w:r w:rsidR="00654653">
          <w:rPr>
            <w:webHidden/>
          </w:rPr>
          <w:instrText xml:space="preserve"> PAGEREF _Toc305697878 \h </w:instrText>
        </w:r>
        <w:r w:rsidR="00654653">
          <w:rPr>
            <w:webHidden/>
          </w:rPr>
        </w:r>
        <w:r w:rsidR="00654653">
          <w:rPr>
            <w:webHidden/>
          </w:rPr>
          <w:fldChar w:fldCharType="separate"/>
        </w:r>
        <w:r w:rsidR="0074186E">
          <w:rPr>
            <w:webHidden/>
          </w:rPr>
          <w:t>34</w:t>
        </w:r>
        <w:r w:rsidR="00654653">
          <w:rPr>
            <w:webHidden/>
          </w:rPr>
          <w:fldChar w:fldCharType="end"/>
        </w:r>
      </w:hyperlink>
    </w:p>
    <w:p w:rsidR="00654653" w:rsidRDefault="00902DAF">
      <w:pPr>
        <w:pStyle w:val="TOC1"/>
        <w:tabs>
          <w:tab w:val="left" w:pos="442"/>
          <w:tab w:val="right" w:leader="dot" w:pos="8450"/>
        </w:tabs>
        <w:rPr>
          <w:rFonts w:asciiTheme="minorHAnsi" w:eastAsiaTheme="minorEastAsia" w:hAnsiTheme="minorHAnsi" w:cstheme="minorBidi"/>
          <w:b w:val="0"/>
          <w:caps w:val="0"/>
          <w:noProof/>
          <w:sz w:val="22"/>
          <w:szCs w:val="22"/>
          <w:lang w:val="el-GR" w:eastAsia="el-GR"/>
        </w:rPr>
      </w:pPr>
      <w:hyperlink w:anchor="_Toc305697879" w:history="1">
        <w:r w:rsidR="00654653" w:rsidRPr="00453C4D">
          <w:rPr>
            <w:rStyle w:val="Hyperlink"/>
            <w:noProof/>
          </w:rPr>
          <w:t>8</w:t>
        </w:r>
        <w:r w:rsidR="00654653">
          <w:rPr>
            <w:rFonts w:asciiTheme="minorHAnsi" w:eastAsiaTheme="minorEastAsia" w:hAnsiTheme="minorHAnsi" w:cstheme="minorBidi"/>
            <w:b w:val="0"/>
            <w:caps w:val="0"/>
            <w:noProof/>
            <w:sz w:val="22"/>
            <w:szCs w:val="22"/>
            <w:lang w:val="el-GR" w:eastAsia="el-GR"/>
          </w:rPr>
          <w:tab/>
        </w:r>
        <w:r w:rsidR="00654653" w:rsidRPr="00453C4D">
          <w:rPr>
            <w:rStyle w:val="Hyperlink"/>
            <w:noProof/>
          </w:rPr>
          <w:t>REFERENCES</w:t>
        </w:r>
        <w:r w:rsidR="00654653">
          <w:rPr>
            <w:noProof/>
            <w:webHidden/>
          </w:rPr>
          <w:tab/>
        </w:r>
        <w:r w:rsidR="00654653">
          <w:rPr>
            <w:noProof/>
            <w:webHidden/>
          </w:rPr>
          <w:fldChar w:fldCharType="begin"/>
        </w:r>
        <w:r w:rsidR="00654653">
          <w:rPr>
            <w:noProof/>
            <w:webHidden/>
          </w:rPr>
          <w:instrText xml:space="preserve"> PAGEREF _Toc305697879 \h </w:instrText>
        </w:r>
        <w:r w:rsidR="00654653">
          <w:rPr>
            <w:noProof/>
            <w:webHidden/>
          </w:rPr>
        </w:r>
        <w:r w:rsidR="00654653">
          <w:rPr>
            <w:noProof/>
            <w:webHidden/>
          </w:rPr>
          <w:fldChar w:fldCharType="separate"/>
        </w:r>
        <w:r w:rsidR="0074186E">
          <w:rPr>
            <w:noProof/>
            <w:webHidden/>
          </w:rPr>
          <w:t>36</w:t>
        </w:r>
        <w:r w:rsidR="00654653">
          <w:rPr>
            <w:noProof/>
            <w:webHidden/>
          </w:rPr>
          <w:fldChar w:fldCharType="end"/>
        </w:r>
      </w:hyperlink>
    </w:p>
    <w:p w:rsidR="003A5212" w:rsidRDefault="007F22B2" w:rsidP="005A6A40">
      <w:pPr>
        <w:spacing w:line="360" w:lineRule="auto"/>
        <w:jc w:val="left"/>
        <w:rPr>
          <w:bCs/>
          <w:caps/>
          <w:sz w:val="28"/>
        </w:rPr>
      </w:pPr>
      <w:r w:rsidRPr="00F63A6B">
        <w:rPr>
          <w:bCs/>
          <w:caps/>
          <w:sz w:val="28"/>
        </w:rPr>
        <w:fldChar w:fldCharType="end"/>
      </w:r>
    </w:p>
    <w:p w:rsidR="00327690" w:rsidRDefault="00327690" w:rsidP="003A5212">
      <w:pPr>
        <w:spacing w:line="360" w:lineRule="auto"/>
        <w:jc w:val="left"/>
        <w:rPr>
          <w:b/>
          <w:bCs/>
          <w:sz w:val="28"/>
        </w:rPr>
      </w:pPr>
      <w:r>
        <w:rPr>
          <w:b/>
          <w:bCs/>
          <w:sz w:val="28"/>
        </w:rPr>
        <w:t>List of Figures</w:t>
      </w:r>
    </w:p>
    <w:p w:rsidR="00654653" w:rsidRDefault="006A32F2">
      <w:pPr>
        <w:pStyle w:val="TableofFigures"/>
        <w:tabs>
          <w:tab w:val="right" w:leader="dot" w:pos="8450"/>
        </w:tabs>
        <w:rPr>
          <w:rFonts w:asciiTheme="minorHAnsi" w:eastAsiaTheme="minorEastAsia" w:hAnsiTheme="minorHAnsi" w:cstheme="minorBidi"/>
          <w:noProof/>
          <w:szCs w:val="22"/>
          <w:lang w:val="el-GR" w:eastAsia="el-GR"/>
        </w:rPr>
      </w:pPr>
      <w:r>
        <w:rPr>
          <w:b/>
          <w:bCs/>
          <w:sz w:val="28"/>
        </w:rPr>
        <w:fldChar w:fldCharType="begin"/>
      </w:r>
      <w:r>
        <w:rPr>
          <w:b/>
          <w:bCs/>
          <w:sz w:val="28"/>
        </w:rPr>
        <w:instrText xml:space="preserve"> TOC \h \z \c "Figure" </w:instrText>
      </w:r>
      <w:r>
        <w:rPr>
          <w:b/>
          <w:bCs/>
          <w:sz w:val="28"/>
        </w:rPr>
        <w:fldChar w:fldCharType="separate"/>
      </w:r>
      <w:hyperlink w:anchor="_Toc305697880" w:history="1">
        <w:r w:rsidR="00654653" w:rsidRPr="0007306B">
          <w:rPr>
            <w:rStyle w:val="Hyperlink"/>
            <w:noProof/>
          </w:rPr>
          <w:t>Figure 1 The synergy between BIG and NeoBIG</w:t>
        </w:r>
        <w:r w:rsidR="00654653">
          <w:rPr>
            <w:noProof/>
            <w:webHidden/>
          </w:rPr>
          <w:tab/>
        </w:r>
        <w:r w:rsidR="00654653">
          <w:rPr>
            <w:noProof/>
            <w:webHidden/>
          </w:rPr>
          <w:fldChar w:fldCharType="begin"/>
        </w:r>
        <w:r w:rsidR="00654653">
          <w:rPr>
            <w:noProof/>
            <w:webHidden/>
          </w:rPr>
          <w:instrText xml:space="preserve"> PAGEREF _Toc305697880 \h </w:instrText>
        </w:r>
        <w:r w:rsidR="00654653">
          <w:rPr>
            <w:noProof/>
            <w:webHidden/>
          </w:rPr>
        </w:r>
        <w:r w:rsidR="00654653">
          <w:rPr>
            <w:noProof/>
            <w:webHidden/>
          </w:rPr>
          <w:fldChar w:fldCharType="separate"/>
        </w:r>
        <w:r w:rsidR="0074186E">
          <w:rPr>
            <w:noProof/>
            <w:webHidden/>
          </w:rPr>
          <w:t>8</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1" w:history="1">
        <w:r w:rsidR="00654653" w:rsidRPr="0007306B">
          <w:rPr>
            <w:rStyle w:val="Hyperlink"/>
            <w:noProof/>
          </w:rPr>
          <w:t>Figure 2 The Development and Validation of Predictive Biomarkers</w:t>
        </w:r>
        <w:r w:rsidR="00654653">
          <w:rPr>
            <w:noProof/>
            <w:webHidden/>
          </w:rPr>
          <w:tab/>
        </w:r>
        <w:r w:rsidR="00654653">
          <w:rPr>
            <w:noProof/>
            <w:webHidden/>
          </w:rPr>
          <w:fldChar w:fldCharType="begin"/>
        </w:r>
        <w:r w:rsidR="00654653">
          <w:rPr>
            <w:noProof/>
            <w:webHidden/>
          </w:rPr>
          <w:instrText xml:space="preserve"> PAGEREF _Toc305697881 \h </w:instrText>
        </w:r>
        <w:r w:rsidR="00654653">
          <w:rPr>
            <w:noProof/>
            <w:webHidden/>
          </w:rPr>
        </w:r>
        <w:r w:rsidR="00654653">
          <w:rPr>
            <w:noProof/>
            <w:webHidden/>
          </w:rPr>
          <w:fldChar w:fldCharType="separate"/>
        </w:r>
        <w:r w:rsidR="0074186E">
          <w:rPr>
            <w:noProof/>
            <w:webHidden/>
          </w:rPr>
          <w:t>8</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2" w:history="1">
        <w:r w:rsidR="00654653" w:rsidRPr="0007306B">
          <w:rPr>
            <w:rStyle w:val="Hyperlink"/>
            <w:noProof/>
          </w:rPr>
          <w:t>Figure 3 Principles of Kernel Methods</w:t>
        </w:r>
        <w:r w:rsidR="00654653">
          <w:rPr>
            <w:noProof/>
            <w:webHidden/>
          </w:rPr>
          <w:tab/>
        </w:r>
        <w:r w:rsidR="00654653">
          <w:rPr>
            <w:noProof/>
            <w:webHidden/>
          </w:rPr>
          <w:fldChar w:fldCharType="begin"/>
        </w:r>
        <w:r w:rsidR="00654653">
          <w:rPr>
            <w:noProof/>
            <w:webHidden/>
          </w:rPr>
          <w:instrText xml:space="preserve"> PAGEREF _Toc305697882 \h </w:instrText>
        </w:r>
        <w:r w:rsidR="00654653">
          <w:rPr>
            <w:noProof/>
            <w:webHidden/>
          </w:rPr>
        </w:r>
        <w:r w:rsidR="00654653">
          <w:rPr>
            <w:noProof/>
            <w:webHidden/>
          </w:rPr>
          <w:fldChar w:fldCharType="separate"/>
        </w:r>
        <w:r w:rsidR="0074186E">
          <w:rPr>
            <w:noProof/>
            <w:webHidden/>
          </w:rPr>
          <w:t>17</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3" w:history="1">
        <w:r w:rsidR="00654653" w:rsidRPr="0007306B">
          <w:rPr>
            <w:rStyle w:val="Hyperlink"/>
            <w:noProof/>
          </w:rPr>
          <w:t>Figure 4 Multiple Kernel Learning</w:t>
        </w:r>
        <w:r w:rsidR="00654653">
          <w:rPr>
            <w:noProof/>
            <w:webHidden/>
          </w:rPr>
          <w:tab/>
        </w:r>
        <w:r w:rsidR="00654653">
          <w:rPr>
            <w:noProof/>
            <w:webHidden/>
          </w:rPr>
          <w:fldChar w:fldCharType="begin"/>
        </w:r>
        <w:r w:rsidR="00654653">
          <w:rPr>
            <w:noProof/>
            <w:webHidden/>
          </w:rPr>
          <w:instrText xml:space="preserve"> PAGEREF _Toc305697883 \h </w:instrText>
        </w:r>
        <w:r w:rsidR="00654653">
          <w:rPr>
            <w:noProof/>
            <w:webHidden/>
          </w:rPr>
        </w:r>
        <w:r w:rsidR="00654653">
          <w:rPr>
            <w:noProof/>
            <w:webHidden/>
          </w:rPr>
          <w:fldChar w:fldCharType="separate"/>
        </w:r>
        <w:r w:rsidR="0074186E">
          <w:rPr>
            <w:noProof/>
            <w:webHidden/>
          </w:rPr>
          <w:t>19</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4" w:history="1">
        <w:r w:rsidR="00654653" w:rsidRPr="0007306B">
          <w:rPr>
            <w:rStyle w:val="Hyperlink"/>
            <w:noProof/>
          </w:rPr>
          <w:t>Figure 5 Linear Classification example [31]</w:t>
        </w:r>
        <w:r w:rsidR="00654653">
          <w:rPr>
            <w:noProof/>
            <w:webHidden/>
          </w:rPr>
          <w:tab/>
        </w:r>
        <w:r w:rsidR="00654653">
          <w:rPr>
            <w:noProof/>
            <w:webHidden/>
          </w:rPr>
          <w:fldChar w:fldCharType="begin"/>
        </w:r>
        <w:r w:rsidR="00654653">
          <w:rPr>
            <w:noProof/>
            <w:webHidden/>
          </w:rPr>
          <w:instrText xml:space="preserve"> PAGEREF _Toc305697884 \h </w:instrText>
        </w:r>
        <w:r w:rsidR="00654653">
          <w:rPr>
            <w:noProof/>
            <w:webHidden/>
          </w:rPr>
        </w:r>
        <w:r w:rsidR="00654653">
          <w:rPr>
            <w:noProof/>
            <w:webHidden/>
          </w:rPr>
          <w:fldChar w:fldCharType="separate"/>
        </w:r>
        <w:r w:rsidR="0074186E">
          <w:rPr>
            <w:noProof/>
            <w:webHidden/>
          </w:rPr>
          <w:t>20</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5" w:history="1">
        <w:r w:rsidR="00654653" w:rsidRPr="0007306B">
          <w:rPr>
            <w:rStyle w:val="Hyperlink"/>
            <w:noProof/>
          </w:rPr>
          <w:t>Figure 6 A typical ROC curve, showing three possible operating thresholds</w:t>
        </w:r>
        <w:r w:rsidR="00654653">
          <w:rPr>
            <w:noProof/>
            <w:webHidden/>
          </w:rPr>
          <w:tab/>
        </w:r>
        <w:r w:rsidR="00654653">
          <w:rPr>
            <w:noProof/>
            <w:webHidden/>
          </w:rPr>
          <w:fldChar w:fldCharType="begin"/>
        </w:r>
        <w:r w:rsidR="00654653">
          <w:rPr>
            <w:noProof/>
            <w:webHidden/>
          </w:rPr>
          <w:instrText xml:space="preserve"> PAGEREF _Toc305697885 \h </w:instrText>
        </w:r>
        <w:r w:rsidR="00654653">
          <w:rPr>
            <w:noProof/>
            <w:webHidden/>
          </w:rPr>
        </w:r>
        <w:r w:rsidR="00654653">
          <w:rPr>
            <w:noProof/>
            <w:webHidden/>
          </w:rPr>
          <w:fldChar w:fldCharType="separate"/>
        </w:r>
        <w:r w:rsidR="0074186E">
          <w:rPr>
            <w:noProof/>
            <w:webHidden/>
          </w:rPr>
          <w:t>22</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6" w:history="1">
        <w:r w:rsidR="00654653" w:rsidRPr="0007306B">
          <w:rPr>
            <w:rStyle w:val="Hyperlink"/>
            <w:noProof/>
          </w:rPr>
          <w:t>Figure 7 Overall framework for Scenario A</w:t>
        </w:r>
        <w:r w:rsidR="00654653">
          <w:rPr>
            <w:noProof/>
            <w:webHidden/>
          </w:rPr>
          <w:tab/>
        </w:r>
        <w:r w:rsidR="00654653">
          <w:rPr>
            <w:noProof/>
            <w:webHidden/>
          </w:rPr>
          <w:fldChar w:fldCharType="begin"/>
        </w:r>
        <w:r w:rsidR="00654653">
          <w:rPr>
            <w:noProof/>
            <w:webHidden/>
          </w:rPr>
          <w:instrText xml:space="preserve"> PAGEREF _Toc305697886 \h </w:instrText>
        </w:r>
        <w:r w:rsidR="00654653">
          <w:rPr>
            <w:noProof/>
            <w:webHidden/>
          </w:rPr>
        </w:r>
        <w:r w:rsidR="00654653">
          <w:rPr>
            <w:noProof/>
            <w:webHidden/>
          </w:rPr>
          <w:fldChar w:fldCharType="separate"/>
        </w:r>
        <w:r w:rsidR="0074186E">
          <w:rPr>
            <w:noProof/>
            <w:webHidden/>
          </w:rPr>
          <w:t>25</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7" w:history="1">
        <w:r w:rsidR="00654653" w:rsidRPr="0007306B">
          <w:rPr>
            <w:rStyle w:val="Hyperlink"/>
            <w:noProof/>
          </w:rPr>
          <w:t>Figure 8 Forest plot of odds ratios and associated confidence intervals [51]</w:t>
        </w:r>
        <w:r w:rsidR="00654653">
          <w:rPr>
            <w:noProof/>
            <w:webHidden/>
          </w:rPr>
          <w:tab/>
        </w:r>
        <w:r w:rsidR="00654653">
          <w:rPr>
            <w:noProof/>
            <w:webHidden/>
          </w:rPr>
          <w:fldChar w:fldCharType="begin"/>
        </w:r>
        <w:r w:rsidR="00654653">
          <w:rPr>
            <w:noProof/>
            <w:webHidden/>
          </w:rPr>
          <w:instrText xml:space="preserve"> PAGEREF _Toc305697887 \h </w:instrText>
        </w:r>
        <w:r w:rsidR="00654653">
          <w:rPr>
            <w:noProof/>
            <w:webHidden/>
          </w:rPr>
        </w:r>
        <w:r w:rsidR="00654653">
          <w:rPr>
            <w:noProof/>
            <w:webHidden/>
          </w:rPr>
          <w:fldChar w:fldCharType="separate"/>
        </w:r>
        <w:r w:rsidR="0074186E">
          <w:rPr>
            <w:noProof/>
            <w:webHidden/>
          </w:rPr>
          <w:t>32</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88" w:history="1">
        <w:r w:rsidR="00654653" w:rsidRPr="0007306B">
          <w:rPr>
            <w:rStyle w:val="Hyperlink"/>
            <w:noProof/>
          </w:rPr>
          <w:t>Figure 9 Kaplan-Meier plot showing the DFS (A) and OS (B) of TIMP-1 [54].</w:t>
        </w:r>
        <w:r w:rsidR="00654653">
          <w:rPr>
            <w:noProof/>
            <w:webHidden/>
          </w:rPr>
          <w:tab/>
        </w:r>
        <w:r w:rsidR="00654653">
          <w:rPr>
            <w:noProof/>
            <w:webHidden/>
          </w:rPr>
          <w:fldChar w:fldCharType="begin"/>
        </w:r>
        <w:r w:rsidR="00654653">
          <w:rPr>
            <w:noProof/>
            <w:webHidden/>
          </w:rPr>
          <w:instrText xml:space="preserve"> PAGEREF _Toc305697888 \h </w:instrText>
        </w:r>
        <w:r w:rsidR="00654653">
          <w:rPr>
            <w:noProof/>
            <w:webHidden/>
          </w:rPr>
        </w:r>
        <w:r w:rsidR="00654653">
          <w:rPr>
            <w:noProof/>
            <w:webHidden/>
          </w:rPr>
          <w:fldChar w:fldCharType="separate"/>
        </w:r>
        <w:r w:rsidR="0074186E">
          <w:rPr>
            <w:noProof/>
            <w:webHidden/>
          </w:rPr>
          <w:t>33</w:t>
        </w:r>
        <w:r w:rsidR="00654653">
          <w:rPr>
            <w:noProof/>
            <w:webHidden/>
          </w:rPr>
          <w:fldChar w:fldCharType="end"/>
        </w:r>
      </w:hyperlink>
    </w:p>
    <w:p w:rsidR="00327690" w:rsidRDefault="006A32F2">
      <w:pPr>
        <w:jc w:val="left"/>
        <w:rPr>
          <w:b/>
          <w:bCs/>
          <w:sz w:val="28"/>
        </w:rPr>
      </w:pPr>
      <w:r>
        <w:rPr>
          <w:b/>
          <w:bCs/>
          <w:sz w:val="28"/>
        </w:rPr>
        <w:fldChar w:fldCharType="end"/>
      </w:r>
    </w:p>
    <w:p w:rsidR="006A32F2" w:rsidRDefault="006A32F2">
      <w:pPr>
        <w:jc w:val="left"/>
        <w:rPr>
          <w:b/>
          <w:bCs/>
          <w:sz w:val="28"/>
        </w:rPr>
      </w:pPr>
      <w:r>
        <w:rPr>
          <w:b/>
          <w:bCs/>
          <w:sz w:val="28"/>
        </w:rPr>
        <w:t>List of Tables</w:t>
      </w:r>
    </w:p>
    <w:p w:rsidR="006A32F2" w:rsidRDefault="006A32F2">
      <w:pPr>
        <w:jc w:val="left"/>
        <w:rPr>
          <w:b/>
          <w:bCs/>
          <w:sz w:val="28"/>
        </w:rPr>
      </w:pPr>
    </w:p>
    <w:p w:rsidR="00654653" w:rsidRDefault="008B456A">
      <w:pPr>
        <w:pStyle w:val="TableofFigures"/>
        <w:tabs>
          <w:tab w:val="right" w:leader="dot" w:pos="8450"/>
        </w:tabs>
        <w:rPr>
          <w:rFonts w:asciiTheme="minorHAnsi" w:eastAsiaTheme="minorEastAsia" w:hAnsiTheme="minorHAnsi" w:cstheme="minorBidi"/>
          <w:noProof/>
          <w:szCs w:val="22"/>
          <w:lang w:val="el-GR" w:eastAsia="el-GR"/>
        </w:rPr>
      </w:pPr>
      <w:r>
        <w:rPr>
          <w:b/>
          <w:bCs/>
          <w:sz w:val="28"/>
        </w:rPr>
        <w:fldChar w:fldCharType="begin"/>
      </w:r>
      <w:r>
        <w:rPr>
          <w:b/>
          <w:bCs/>
          <w:sz w:val="28"/>
        </w:rPr>
        <w:instrText xml:space="preserve"> TOC \h \z \c "Table" </w:instrText>
      </w:r>
      <w:r>
        <w:rPr>
          <w:b/>
          <w:bCs/>
          <w:sz w:val="28"/>
        </w:rPr>
        <w:fldChar w:fldCharType="separate"/>
      </w:r>
      <w:hyperlink w:anchor="_Toc305697889" w:history="1">
        <w:r w:rsidR="00654653" w:rsidRPr="00487AB1">
          <w:rPr>
            <w:rStyle w:val="Hyperlink"/>
            <w:noProof/>
          </w:rPr>
          <w:t>Table 1 Clinical TOP Trial dataset</w:t>
        </w:r>
        <w:r w:rsidR="00654653">
          <w:rPr>
            <w:noProof/>
            <w:webHidden/>
          </w:rPr>
          <w:tab/>
        </w:r>
        <w:r w:rsidR="00654653">
          <w:rPr>
            <w:noProof/>
            <w:webHidden/>
          </w:rPr>
          <w:fldChar w:fldCharType="begin"/>
        </w:r>
        <w:r w:rsidR="00654653">
          <w:rPr>
            <w:noProof/>
            <w:webHidden/>
          </w:rPr>
          <w:instrText xml:space="preserve"> PAGEREF _Toc305697889 \h </w:instrText>
        </w:r>
        <w:r w:rsidR="00654653">
          <w:rPr>
            <w:noProof/>
            <w:webHidden/>
          </w:rPr>
        </w:r>
        <w:r w:rsidR="00654653">
          <w:rPr>
            <w:noProof/>
            <w:webHidden/>
          </w:rPr>
          <w:fldChar w:fldCharType="separate"/>
        </w:r>
        <w:r w:rsidR="0074186E">
          <w:rPr>
            <w:noProof/>
            <w:webHidden/>
          </w:rPr>
          <w:t>11</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0" w:history="1">
        <w:r w:rsidR="00654653" w:rsidRPr="00487AB1">
          <w:rPr>
            <w:rStyle w:val="Hyperlink"/>
            <w:noProof/>
          </w:rPr>
          <w:t>Table 2 Confusion matrix for classification</w:t>
        </w:r>
        <w:r w:rsidR="00654653">
          <w:rPr>
            <w:noProof/>
            <w:webHidden/>
          </w:rPr>
          <w:tab/>
        </w:r>
        <w:r w:rsidR="00654653">
          <w:rPr>
            <w:noProof/>
            <w:webHidden/>
          </w:rPr>
          <w:fldChar w:fldCharType="begin"/>
        </w:r>
        <w:r w:rsidR="00654653">
          <w:rPr>
            <w:noProof/>
            <w:webHidden/>
          </w:rPr>
          <w:instrText xml:space="preserve"> PAGEREF _Toc305697890 \h </w:instrText>
        </w:r>
        <w:r w:rsidR="00654653">
          <w:rPr>
            <w:noProof/>
            <w:webHidden/>
          </w:rPr>
        </w:r>
        <w:r w:rsidR="00654653">
          <w:rPr>
            <w:noProof/>
            <w:webHidden/>
          </w:rPr>
          <w:fldChar w:fldCharType="separate"/>
        </w:r>
        <w:r w:rsidR="0074186E">
          <w:rPr>
            <w:noProof/>
            <w:webHidden/>
          </w:rPr>
          <w:t>21</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1" w:history="1">
        <w:r w:rsidR="00654653" w:rsidRPr="00487AB1">
          <w:rPr>
            <w:rStyle w:val="Hyperlink"/>
            <w:noProof/>
          </w:rPr>
          <w:t>Table 3 Scenario A-Retrospective use of data</w:t>
        </w:r>
        <w:r w:rsidR="00654653">
          <w:rPr>
            <w:noProof/>
            <w:webHidden/>
          </w:rPr>
          <w:tab/>
        </w:r>
        <w:r w:rsidR="00654653">
          <w:rPr>
            <w:noProof/>
            <w:webHidden/>
          </w:rPr>
          <w:fldChar w:fldCharType="begin"/>
        </w:r>
        <w:r w:rsidR="00654653">
          <w:rPr>
            <w:noProof/>
            <w:webHidden/>
          </w:rPr>
          <w:instrText xml:space="preserve"> PAGEREF _Toc305697891 \h </w:instrText>
        </w:r>
        <w:r w:rsidR="00654653">
          <w:rPr>
            <w:noProof/>
            <w:webHidden/>
          </w:rPr>
        </w:r>
        <w:r w:rsidR="00654653">
          <w:rPr>
            <w:noProof/>
            <w:webHidden/>
          </w:rPr>
          <w:fldChar w:fldCharType="separate"/>
        </w:r>
        <w:r w:rsidR="0074186E">
          <w:rPr>
            <w:noProof/>
            <w:webHidden/>
          </w:rPr>
          <w:t>24</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2" w:history="1">
        <w:r w:rsidR="00654653" w:rsidRPr="00487AB1">
          <w:rPr>
            <w:rStyle w:val="Hyperlink"/>
            <w:noProof/>
          </w:rPr>
          <w:t>Table 4 T-statistics, ROC analysis, ranking of the selected features</w:t>
        </w:r>
        <w:r w:rsidR="00654653">
          <w:rPr>
            <w:noProof/>
            <w:webHidden/>
          </w:rPr>
          <w:tab/>
        </w:r>
        <w:r w:rsidR="00654653">
          <w:rPr>
            <w:noProof/>
            <w:webHidden/>
          </w:rPr>
          <w:fldChar w:fldCharType="begin"/>
        </w:r>
        <w:r w:rsidR="00654653">
          <w:rPr>
            <w:noProof/>
            <w:webHidden/>
          </w:rPr>
          <w:instrText xml:space="preserve"> PAGEREF _Toc305697892 \h </w:instrText>
        </w:r>
        <w:r w:rsidR="00654653">
          <w:rPr>
            <w:noProof/>
            <w:webHidden/>
          </w:rPr>
        </w:r>
        <w:r w:rsidR="00654653">
          <w:rPr>
            <w:noProof/>
            <w:webHidden/>
          </w:rPr>
          <w:fldChar w:fldCharType="separate"/>
        </w:r>
        <w:r w:rsidR="0074186E">
          <w:rPr>
            <w:noProof/>
            <w:webHidden/>
          </w:rPr>
          <w:t>26</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3" w:history="1">
        <w:r w:rsidR="00654653" w:rsidRPr="00487AB1">
          <w:rPr>
            <w:rStyle w:val="Hyperlink"/>
            <w:noProof/>
          </w:rPr>
          <w:t>Table 5 Assessing the classification performance</w:t>
        </w:r>
        <w:r w:rsidR="00654653">
          <w:rPr>
            <w:noProof/>
            <w:webHidden/>
          </w:rPr>
          <w:tab/>
        </w:r>
        <w:r w:rsidR="00654653">
          <w:rPr>
            <w:noProof/>
            <w:webHidden/>
          </w:rPr>
          <w:fldChar w:fldCharType="begin"/>
        </w:r>
        <w:r w:rsidR="00654653">
          <w:rPr>
            <w:noProof/>
            <w:webHidden/>
          </w:rPr>
          <w:instrText xml:space="preserve"> PAGEREF _Toc305697893 \h </w:instrText>
        </w:r>
        <w:r w:rsidR="00654653">
          <w:rPr>
            <w:noProof/>
            <w:webHidden/>
          </w:rPr>
        </w:r>
        <w:r w:rsidR="00654653">
          <w:rPr>
            <w:noProof/>
            <w:webHidden/>
          </w:rPr>
          <w:fldChar w:fldCharType="separate"/>
        </w:r>
        <w:r w:rsidR="0074186E">
          <w:rPr>
            <w:noProof/>
            <w:webHidden/>
          </w:rPr>
          <w:t>26</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4" w:history="1">
        <w:r w:rsidR="00654653" w:rsidRPr="00487AB1">
          <w:rPr>
            <w:rStyle w:val="Hyperlink"/>
            <w:noProof/>
          </w:rPr>
          <w:t>Table 6 Scenario B-Retrospective use of data</w:t>
        </w:r>
        <w:r w:rsidR="00654653">
          <w:rPr>
            <w:noProof/>
            <w:webHidden/>
          </w:rPr>
          <w:tab/>
        </w:r>
        <w:r w:rsidR="00654653">
          <w:rPr>
            <w:noProof/>
            <w:webHidden/>
          </w:rPr>
          <w:fldChar w:fldCharType="begin"/>
        </w:r>
        <w:r w:rsidR="00654653">
          <w:rPr>
            <w:noProof/>
            <w:webHidden/>
          </w:rPr>
          <w:instrText xml:space="preserve"> PAGEREF _Toc305697894 \h </w:instrText>
        </w:r>
        <w:r w:rsidR="00654653">
          <w:rPr>
            <w:noProof/>
            <w:webHidden/>
          </w:rPr>
        </w:r>
        <w:r w:rsidR="00654653">
          <w:rPr>
            <w:noProof/>
            <w:webHidden/>
          </w:rPr>
          <w:fldChar w:fldCharType="separate"/>
        </w:r>
        <w:r w:rsidR="0074186E">
          <w:rPr>
            <w:noProof/>
            <w:webHidden/>
          </w:rPr>
          <w:t>27</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5" w:history="1">
        <w:r w:rsidR="00654653" w:rsidRPr="00487AB1">
          <w:rPr>
            <w:rStyle w:val="Hyperlink"/>
            <w:noProof/>
          </w:rPr>
          <w:t>Table 7 Scenario D-Retrospective use of clinical data</w:t>
        </w:r>
        <w:r w:rsidR="00654653">
          <w:rPr>
            <w:noProof/>
            <w:webHidden/>
          </w:rPr>
          <w:tab/>
        </w:r>
        <w:r w:rsidR="00654653">
          <w:rPr>
            <w:noProof/>
            <w:webHidden/>
          </w:rPr>
          <w:fldChar w:fldCharType="begin"/>
        </w:r>
        <w:r w:rsidR="00654653">
          <w:rPr>
            <w:noProof/>
            <w:webHidden/>
          </w:rPr>
          <w:instrText xml:space="preserve"> PAGEREF _Toc305697895 \h </w:instrText>
        </w:r>
        <w:r w:rsidR="00654653">
          <w:rPr>
            <w:noProof/>
            <w:webHidden/>
          </w:rPr>
        </w:r>
        <w:r w:rsidR="00654653">
          <w:rPr>
            <w:noProof/>
            <w:webHidden/>
          </w:rPr>
          <w:fldChar w:fldCharType="separate"/>
        </w:r>
        <w:r w:rsidR="0074186E">
          <w:rPr>
            <w:noProof/>
            <w:webHidden/>
          </w:rPr>
          <w:t>30</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6" w:history="1">
        <w:r w:rsidR="00654653" w:rsidRPr="00487AB1">
          <w:rPr>
            <w:rStyle w:val="Hyperlink"/>
            <w:noProof/>
          </w:rPr>
          <w:t>Table 8 2x2 table for odds ratio estimation</w:t>
        </w:r>
        <w:r w:rsidR="00654653">
          <w:rPr>
            <w:noProof/>
            <w:webHidden/>
          </w:rPr>
          <w:tab/>
        </w:r>
        <w:r w:rsidR="00654653">
          <w:rPr>
            <w:noProof/>
            <w:webHidden/>
          </w:rPr>
          <w:fldChar w:fldCharType="begin"/>
        </w:r>
        <w:r w:rsidR="00654653">
          <w:rPr>
            <w:noProof/>
            <w:webHidden/>
          </w:rPr>
          <w:instrText xml:space="preserve"> PAGEREF _Toc305697896 \h </w:instrText>
        </w:r>
        <w:r w:rsidR="00654653">
          <w:rPr>
            <w:noProof/>
            <w:webHidden/>
          </w:rPr>
        </w:r>
        <w:r w:rsidR="00654653">
          <w:rPr>
            <w:noProof/>
            <w:webHidden/>
          </w:rPr>
          <w:fldChar w:fldCharType="separate"/>
        </w:r>
        <w:r w:rsidR="0074186E">
          <w:rPr>
            <w:noProof/>
            <w:webHidden/>
          </w:rPr>
          <w:t>31</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7" w:history="1">
        <w:r w:rsidR="00654653" w:rsidRPr="00487AB1">
          <w:rPr>
            <w:rStyle w:val="Hyperlink"/>
            <w:noProof/>
          </w:rPr>
          <w:t>Table 9 Clinical Characteristics for Evaluable Patients treated with Anthracyclines</w:t>
        </w:r>
        <w:r w:rsidR="00654653">
          <w:rPr>
            <w:noProof/>
            <w:webHidden/>
          </w:rPr>
          <w:tab/>
        </w:r>
        <w:r w:rsidR="00654653">
          <w:rPr>
            <w:noProof/>
            <w:webHidden/>
          </w:rPr>
          <w:fldChar w:fldCharType="begin"/>
        </w:r>
        <w:r w:rsidR="00654653">
          <w:rPr>
            <w:noProof/>
            <w:webHidden/>
          </w:rPr>
          <w:instrText xml:space="preserve"> PAGEREF _Toc305697897 \h </w:instrText>
        </w:r>
        <w:r w:rsidR="00654653">
          <w:rPr>
            <w:noProof/>
            <w:webHidden/>
          </w:rPr>
        </w:r>
        <w:r w:rsidR="00654653">
          <w:rPr>
            <w:noProof/>
            <w:webHidden/>
          </w:rPr>
          <w:fldChar w:fldCharType="separate"/>
        </w:r>
        <w:r w:rsidR="0074186E">
          <w:rPr>
            <w:noProof/>
            <w:webHidden/>
          </w:rPr>
          <w:t>31</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8" w:history="1">
        <w:r w:rsidR="00654653" w:rsidRPr="00487AB1">
          <w:rPr>
            <w:rStyle w:val="Hyperlink"/>
            <w:noProof/>
          </w:rPr>
          <w:t>Table 10 Representation of odds ratios for both regimens</w:t>
        </w:r>
        <w:r w:rsidR="00654653">
          <w:rPr>
            <w:noProof/>
            <w:webHidden/>
          </w:rPr>
          <w:tab/>
        </w:r>
        <w:r w:rsidR="00654653">
          <w:rPr>
            <w:noProof/>
            <w:webHidden/>
          </w:rPr>
          <w:fldChar w:fldCharType="begin"/>
        </w:r>
        <w:r w:rsidR="00654653">
          <w:rPr>
            <w:noProof/>
            <w:webHidden/>
          </w:rPr>
          <w:instrText xml:space="preserve"> PAGEREF _Toc305697898 \h </w:instrText>
        </w:r>
        <w:r w:rsidR="00654653">
          <w:rPr>
            <w:noProof/>
            <w:webHidden/>
          </w:rPr>
        </w:r>
        <w:r w:rsidR="00654653">
          <w:rPr>
            <w:noProof/>
            <w:webHidden/>
          </w:rPr>
          <w:fldChar w:fldCharType="separate"/>
        </w:r>
        <w:r w:rsidR="0074186E">
          <w:rPr>
            <w:noProof/>
            <w:webHidden/>
          </w:rPr>
          <w:t>31</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899" w:history="1">
        <w:r w:rsidR="00654653" w:rsidRPr="00487AB1">
          <w:rPr>
            <w:rStyle w:val="Hyperlink"/>
            <w:noProof/>
          </w:rPr>
          <w:t>Table 11 Scenario E-Retrospective use of clinical data</w:t>
        </w:r>
        <w:r w:rsidR="00654653">
          <w:rPr>
            <w:noProof/>
            <w:webHidden/>
          </w:rPr>
          <w:tab/>
        </w:r>
        <w:r w:rsidR="00654653">
          <w:rPr>
            <w:noProof/>
            <w:webHidden/>
          </w:rPr>
          <w:fldChar w:fldCharType="begin"/>
        </w:r>
        <w:r w:rsidR="00654653">
          <w:rPr>
            <w:noProof/>
            <w:webHidden/>
          </w:rPr>
          <w:instrText xml:space="preserve"> PAGEREF _Toc305697899 \h </w:instrText>
        </w:r>
        <w:r w:rsidR="00654653">
          <w:rPr>
            <w:noProof/>
            <w:webHidden/>
          </w:rPr>
        </w:r>
        <w:r w:rsidR="00654653">
          <w:rPr>
            <w:noProof/>
            <w:webHidden/>
          </w:rPr>
          <w:fldChar w:fldCharType="separate"/>
        </w:r>
        <w:r w:rsidR="0074186E">
          <w:rPr>
            <w:noProof/>
            <w:webHidden/>
          </w:rPr>
          <w:t>32</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900" w:history="1">
        <w:r w:rsidR="00654653" w:rsidRPr="00487AB1">
          <w:rPr>
            <w:rStyle w:val="Hyperlink"/>
            <w:noProof/>
          </w:rPr>
          <w:t>Table 12 Scenario F-Retrospective use of imaging data</w:t>
        </w:r>
        <w:r w:rsidR="00654653">
          <w:rPr>
            <w:noProof/>
            <w:webHidden/>
          </w:rPr>
          <w:tab/>
        </w:r>
        <w:r w:rsidR="00654653">
          <w:rPr>
            <w:noProof/>
            <w:webHidden/>
          </w:rPr>
          <w:fldChar w:fldCharType="begin"/>
        </w:r>
        <w:r w:rsidR="00654653">
          <w:rPr>
            <w:noProof/>
            <w:webHidden/>
          </w:rPr>
          <w:instrText xml:space="preserve"> PAGEREF _Toc305697900 \h </w:instrText>
        </w:r>
        <w:r w:rsidR="00654653">
          <w:rPr>
            <w:noProof/>
            <w:webHidden/>
          </w:rPr>
        </w:r>
        <w:r w:rsidR="00654653">
          <w:rPr>
            <w:noProof/>
            <w:webHidden/>
          </w:rPr>
          <w:fldChar w:fldCharType="separate"/>
        </w:r>
        <w:r w:rsidR="0074186E">
          <w:rPr>
            <w:noProof/>
            <w:webHidden/>
          </w:rPr>
          <w:t>34</w:t>
        </w:r>
        <w:r w:rsidR="00654653">
          <w:rPr>
            <w:noProof/>
            <w:webHidden/>
          </w:rPr>
          <w:fldChar w:fldCharType="end"/>
        </w:r>
      </w:hyperlink>
    </w:p>
    <w:p w:rsidR="00654653" w:rsidRDefault="00902DAF">
      <w:pPr>
        <w:pStyle w:val="TableofFigures"/>
        <w:tabs>
          <w:tab w:val="right" w:leader="dot" w:pos="8450"/>
        </w:tabs>
        <w:rPr>
          <w:rFonts w:asciiTheme="minorHAnsi" w:eastAsiaTheme="minorEastAsia" w:hAnsiTheme="minorHAnsi" w:cstheme="minorBidi"/>
          <w:noProof/>
          <w:szCs w:val="22"/>
          <w:lang w:val="el-GR" w:eastAsia="el-GR"/>
        </w:rPr>
      </w:pPr>
      <w:hyperlink w:anchor="_Toc305697901" w:history="1">
        <w:r w:rsidR="00654653" w:rsidRPr="00487AB1">
          <w:rPr>
            <w:rStyle w:val="Hyperlink"/>
            <w:noProof/>
          </w:rPr>
          <w:t>Table 13 Confusion matrix for tumor volume change</w:t>
        </w:r>
        <w:r w:rsidR="00654653">
          <w:rPr>
            <w:noProof/>
            <w:webHidden/>
          </w:rPr>
          <w:tab/>
        </w:r>
        <w:r w:rsidR="00654653">
          <w:rPr>
            <w:noProof/>
            <w:webHidden/>
          </w:rPr>
          <w:fldChar w:fldCharType="begin"/>
        </w:r>
        <w:r w:rsidR="00654653">
          <w:rPr>
            <w:noProof/>
            <w:webHidden/>
          </w:rPr>
          <w:instrText xml:space="preserve"> PAGEREF _Toc305697901 \h </w:instrText>
        </w:r>
        <w:r w:rsidR="00654653">
          <w:rPr>
            <w:noProof/>
            <w:webHidden/>
          </w:rPr>
        </w:r>
        <w:r w:rsidR="00654653">
          <w:rPr>
            <w:noProof/>
            <w:webHidden/>
          </w:rPr>
          <w:fldChar w:fldCharType="separate"/>
        </w:r>
        <w:r w:rsidR="0074186E">
          <w:rPr>
            <w:noProof/>
            <w:webHidden/>
          </w:rPr>
          <w:t>35</w:t>
        </w:r>
        <w:r w:rsidR="00654653">
          <w:rPr>
            <w:noProof/>
            <w:webHidden/>
          </w:rPr>
          <w:fldChar w:fldCharType="end"/>
        </w:r>
      </w:hyperlink>
    </w:p>
    <w:p w:rsidR="006A32F2" w:rsidRPr="00F63A6B" w:rsidRDefault="008B456A">
      <w:pPr>
        <w:jc w:val="left"/>
        <w:rPr>
          <w:b/>
          <w:bCs/>
          <w:sz w:val="28"/>
        </w:rPr>
      </w:pPr>
      <w:r>
        <w:rPr>
          <w:b/>
          <w:bCs/>
          <w:sz w:val="28"/>
        </w:rPr>
        <w:fldChar w:fldCharType="end"/>
      </w:r>
    </w:p>
    <w:p w:rsidR="00AD6AC6" w:rsidRDefault="00AD6AC6" w:rsidP="00AD6AC6">
      <w:pPr>
        <w:pStyle w:val="Heading1"/>
      </w:pPr>
      <w:bookmarkStart w:id="10" w:name="_Toc305697843"/>
      <w:r w:rsidRPr="00AD6AC6">
        <w:lastRenderedPageBreak/>
        <w:t>Definitions and Abbreviations</w:t>
      </w:r>
      <w:bookmarkEnd w:id="10"/>
    </w:p>
    <w:tbl>
      <w:tblPr>
        <w:tblStyle w:val="MediumShading1-Accent1"/>
        <w:tblW w:w="7231" w:type="dxa"/>
        <w:tblLook w:val="04A0" w:firstRow="1" w:lastRow="0" w:firstColumn="1" w:lastColumn="0" w:noHBand="0" w:noVBand="1"/>
      </w:tblPr>
      <w:tblGrid>
        <w:gridCol w:w="1329"/>
        <w:gridCol w:w="5902"/>
      </w:tblGrid>
      <w:tr w:rsidR="009A70B9" w:rsidTr="00C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9A70B9" w:rsidRDefault="009A70B9" w:rsidP="002B1C35"/>
        </w:tc>
        <w:tc>
          <w:tcPr>
            <w:tcW w:w="5902" w:type="dxa"/>
          </w:tcPr>
          <w:p w:rsidR="009A70B9" w:rsidRDefault="009A70B9" w:rsidP="002B1C35">
            <w:pPr>
              <w:cnfStyle w:val="100000000000" w:firstRow="1" w:lastRow="0" w:firstColumn="0" w:lastColumn="0" w:oddVBand="0" w:evenVBand="0" w:oddHBand="0" w:evenHBand="0" w:firstRowFirstColumn="0" w:firstRowLastColumn="0" w:lastRowFirstColumn="0" w:lastRowLastColumn="0"/>
            </w:pPr>
          </w:p>
        </w:tc>
      </w:tr>
      <w:tr w:rsidR="00897E0B"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97E0B" w:rsidRDefault="00897E0B" w:rsidP="002B1C35">
            <w:r>
              <w:t>BIG</w:t>
            </w:r>
          </w:p>
        </w:tc>
        <w:tc>
          <w:tcPr>
            <w:tcW w:w="5902" w:type="dxa"/>
          </w:tcPr>
          <w:p w:rsidR="00897E0B" w:rsidRDefault="00897E0B" w:rsidP="002B1C35">
            <w:pPr>
              <w:cnfStyle w:val="000000100000" w:firstRow="0" w:lastRow="0" w:firstColumn="0" w:lastColumn="0" w:oddVBand="0" w:evenVBand="0" w:oddHBand="1" w:evenHBand="0" w:firstRowFirstColumn="0" w:firstRowLastColumn="0" w:lastRowFirstColumn="0" w:lastRowLastColumn="0"/>
            </w:pPr>
            <w:r>
              <w:t>Breast International Group</w:t>
            </w:r>
          </w:p>
        </w:tc>
      </w:tr>
      <w:tr w:rsidR="00897E0B"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97E0B" w:rsidRDefault="00A70FBA" w:rsidP="002B1C35">
            <w:r w:rsidRPr="00DE2016">
              <w:rPr>
                <w:lang w:val="en-US"/>
              </w:rPr>
              <w:t>pCR</w:t>
            </w:r>
          </w:p>
        </w:tc>
        <w:tc>
          <w:tcPr>
            <w:tcW w:w="5902" w:type="dxa"/>
          </w:tcPr>
          <w:p w:rsidR="00897E0B" w:rsidRDefault="00A70FBA" w:rsidP="002B1C35">
            <w:pPr>
              <w:cnfStyle w:val="000000010000" w:firstRow="0" w:lastRow="0" w:firstColumn="0" w:lastColumn="0" w:oddVBand="0" w:evenVBand="0" w:oddHBand="0" w:evenHBand="1" w:firstRowFirstColumn="0" w:firstRowLastColumn="0" w:lastRowFirstColumn="0" w:lastRowLastColumn="0"/>
            </w:pPr>
            <w:r>
              <w:rPr>
                <w:lang w:val="en-US"/>
              </w:rPr>
              <w:t>Pathological Complete R</w:t>
            </w:r>
            <w:r w:rsidRPr="00DE2016">
              <w:rPr>
                <w:lang w:val="en-US"/>
              </w:rPr>
              <w:t>esponse</w:t>
            </w:r>
          </w:p>
        </w:tc>
      </w:tr>
      <w:tr w:rsidR="00897E0B"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97E0B" w:rsidRDefault="00FE20F4" w:rsidP="002B1C35">
            <w:r>
              <w:t>VPH</w:t>
            </w:r>
          </w:p>
        </w:tc>
        <w:tc>
          <w:tcPr>
            <w:tcW w:w="5902" w:type="dxa"/>
          </w:tcPr>
          <w:p w:rsidR="00897E0B" w:rsidRDefault="00044DD0" w:rsidP="002B1C35">
            <w:pPr>
              <w:cnfStyle w:val="000000100000" w:firstRow="0" w:lastRow="0" w:firstColumn="0" w:lastColumn="0" w:oddVBand="0" w:evenVBand="0" w:oddHBand="1" w:evenHBand="0" w:firstRowFirstColumn="0" w:firstRowLastColumn="0" w:lastRowFirstColumn="0" w:lastRowLastColumn="0"/>
            </w:pPr>
            <w:r>
              <w:t>Virtual Physiological Human</w:t>
            </w:r>
          </w:p>
        </w:tc>
      </w:tr>
      <w:tr w:rsidR="00897E0B"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97E0B" w:rsidRDefault="00040254" w:rsidP="002B1C35">
            <w:r>
              <w:t>FDG</w:t>
            </w:r>
          </w:p>
        </w:tc>
        <w:tc>
          <w:tcPr>
            <w:tcW w:w="5902" w:type="dxa"/>
          </w:tcPr>
          <w:p w:rsidR="00897E0B" w:rsidRDefault="00040254" w:rsidP="002B1C35">
            <w:pPr>
              <w:cnfStyle w:val="000000010000" w:firstRow="0" w:lastRow="0" w:firstColumn="0" w:lastColumn="0" w:oddVBand="0" w:evenVBand="0" w:oddHBand="0" w:evenHBand="1" w:firstRowFirstColumn="0" w:firstRowLastColumn="0" w:lastRowFirstColumn="0" w:lastRowLastColumn="0"/>
            </w:pPr>
            <w:r>
              <w:t>Flu</w:t>
            </w:r>
            <w:r w:rsidR="006B086D">
              <w:t>oro</w:t>
            </w:r>
            <w:r>
              <w:t xml:space="preserve">deoxyglucose </w:t>
            </w:r>
          </w:p>
        </w:tc>
      </w:tr>
      <w:tr w:rsidR="00897E0B"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97E0B" w:rsidRDefault="00040254" w:rsidP="002B1C35">
            <w:r>
              <w:t>PET</w:t>
            </w:r>
          </w:p>
        </w:tc>
        <w:tc>
          <w:tcPr>
            <w:tcW w:w="5902" w:type="dxa"/>
          </w:tcPr>
          <w:p w:rsidR="00040254" w:rsidRDefault="00040254" w:rsidP="002B1C35">
            <w:pPr>
              <w:cnfStyle w:val="000000100000" w:firstRow="0" w:lastRow="0" w:firstColumn="0" w:lastColumn="0" w:oddVBand="0" w:evenVBand="0" w:oddHBand="1" w:evenHBand="0" w:firstRowFirstColumn="0" w:firstRowLastColumn="0" w:lastRowFirstColumn="0" w:lastRowLastColumn="0"/>
            </w:pPr>
            <w:r>
              <w:t>Positron Emission Tomography</w:t>
            </w:r>
          </w:p>
        </w:tc>
      </w:tr>
      <w:tr w:rsidR="00CF6FD4"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CF6FD4" w:rsidRDefault="00CF6FD4" w:rsidP="002B1C35">
            <w:r>
              <w:t>GEO</w:t>
            </w:r>
          </w:p>
        </w:tc>
        <w:tc>
          <w:tcPr>
            <w:tcW w:w="5902" w:type="dxa"/>
          </w:tcPr>
          <w:p w:rsidR="00CF6FD4" w:rsidRDefault="00CF6FD4" w:rsidP="002B1C35">
            <w:pPr>
              <w:cnfStyle w:val="000000010000" w:firstRow="0" w:lastRow="0" w:firstColumn="0" w:lastColumn="0" w:oddVBand="0" w:evenVBand="0" w:oddHBand="0" w:evenHBand="1" w:firstRowFirstColumn="0" w:firstRowLastColumn="0" w:lastRowFirstColumn="0" w:lastRowLastColumn="0"/>
            </w:pPr>
            <w:r>
              <w:t>Gene Expression Omnibus</w:t>
            </w:r>
          </w:p>
        </w:tc>
      </w:tr>
      <w:tr w:rsidR="00091479"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091479" w:rsidRDefault="00091479" w:rsidP="002B1C35">
            <w:r>
              <w:t>ESR1</w:t>
            </w:r>
          </w:p>
        </w:tc>
        <w:tc>
          <w:tcPr>
            <w:tcW w:w="5902" w:type="dxa"/>
          </w:tcPr>
          <w:p w:rsidR="00091479" w:rsidRDefault="00091479" w:rsidP="002B1C35">
            <w:pPr>
              <w:cnfStyle w:val="000000100000" w:firstRow="0" w:lastRow="0" w:firstColumn="0" w:lastColumn="0" w:oddVBand="0" w:evenVBand="0" w:oddHBand="1" w:evenHBand="0" w:firstRowFirstColumn="0" w:firstRowLastColumn="0" w:lastRowFirstColumn="0" w:lastRowLastColumn="0"/>
            </w:pPr>
            <w:r>
              <w:t>Estrogen Receptor 1</w:t>
            </w:r>
          </w:p>
        </w:tc>
      </w:tr>
      <w:tr w:rsidR="00E24EE7"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E24EE7" w:rsidRDefault="00E24EE7" w:rsidP="002B1C35">
            <w:r>
              <w:t>ERBB2</w:t>
            </w:r>
          </w:p>
        </w:tc>
        <w:tc>
          <w:tcPr>
            <w:tcW w:w="5902" w:type="dxa"/>
          </w:tcPr>
          <w:p w:rsidR="00E24EE7" w:rsidRDefault="00E24EE7" w:rsidP="002B1C35">
            <w:pPr>
              <w:cnfStyle w:val="000000010000" w:firstRow="0" w:lastRow="0" w:firstColumn="0" w:lastColumn="0" w:oddVBand="0" w:evenVBand="0" w:oddHBand="0" w:evenHBand="1" w:firstRowFirstColumn="0" w:firstRowLastColumn="0" w:lastRowFirstColumn="0" w:lastRowLastColumn="0"/>
            </w:pPr>
            <w:r w:rsidRPr="00E24EE7">
              <w:t xml:space="preserve">v-erb-b2 erythroblastic </w:t>
            </w:r>
            <w:r>
              <w:t xml:space="preserve">leukemia viral oncogene homolog </w:t>
            </w:r>
            <w:r w:rsidRPr="00E24EE7">
              <w:t>2, neuro/glioblastoma derived oncogene homolog (avian)</w:t>
            </w:r>
          </w:p>
        </w:tc>
      </w:tr>
      <w:tr w:rsidR="00814AFE"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14AFE" w:rsidRDefault="00814AFE" w:rsidP="002B1C35">
            <w:r w:rsidRPr="00814AFE">
              <w:t>mAb</w:t>
            </w:r>
          </w:p>
        </w:tc>
        <w:tc>
          <w:tcPr>
            <w:tcW w:w="5902" w:type="dxa"/>
          </w:tcPr>
          <w:p w:rsidR="00814AFE" w:rsidRDefault="00814AFE" w:rsidP="002B1C35">
            <w:pPr>
              <w:cnfStyle w:val="000000100000" w:firstRow="0" w:lastRow="0" w:firstColumn="0" w:lastColumn="0" w:oddVBand="0" w:evenVBand="0" w:oddHBand="1" w:evenHBand="0" w:firstRowFirstColumn="0" w:firstRowLastColumn="0" w:lastRowFirstColumn="0" w:lastRowLastColumn="0"/>
            </w:pPr>
            <w:r>
              <w:t>Monoclonal A</w:t>
            </w:r>
            <w:r w:rsidRPr="00814AFE">
              <w:t>ntibodies</w:t>
            </w:r>
          </w:p>
        </w:tc>
      </w:tr>
      <w:tr w:rsidR="0060557F"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60557F" w:rsidRPr="00814AFE" w:rsidRDefault="0060557F" w:rsidP="002B1C35">
            <w:r>
              <w:t>TKI</w:t>
            </w:r>
          </w:p>
        </w:tc>
        <w:tc>
          <w:tcPr>
            <w:tcW w:w="5902" w:type="dxa"/>
          </w:tcPr>
          <w:p w:rsidR="0060557F" w:rsidRDefault="0060557F" w:rsidP="002B1C35">
            <w:pPr>
              <w:cnfStyle w:val="000000010000" w:firstRow="0" w:lastRow="0" w:firstColumn="0" w:lastColumn="0" w:oddVBand="0" w:evenVBand="0" w:oddHBand="0" w:evenHBand="1" w:firstRowFirstColumn="0" w:firstRowLastColumn="0" w:lastRowFirstColumn="0" w:lastRowLastColumn="0"/>
            </w:pPr>
            <w:r>
              <w:t>Tyrosine Kinase I</w:t>
            </w:r>
            <w:r w:rsidRPr="0060557F">
              <w:t>nhibitors</w:t>
            </w:r>
          </w:p>
        </w:tc>
      </w:tr>
      <w:tr w:rsidR="00040254"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040254" w:rsidRDefault="00557DC0" w:rsidP="002B1C35">
            <w:r>
              <w:t>HER</w:t>
            </w:r>
          </w:p>
        </w:tc>
        <w:tc>
          <w:tcPr>
            <w:tcW w:w="5902" w:type="dxa"/>
          </w:tcPr>
          <w:p w:rsidR="00040254" w:rsidRDefault="00557DC0" w:rsidP="002B1C35">
            <w:pPr>
              <w:cnfStyle w:val="000000100000" w:firstRow="0" w:lastRow="0" w:firstColumn="0" w:lastColumn="0" w:oddVBand="0" w:evenVBand="0" w:oddHBand="1" w:evenHBand="0" w:firstRowFirstColumn="0" w:firstRowLastColumn="0" w:lastRowFirstColumn="0" w:lastRowLastColumn="0"/>
            </w:pPr>
            <w:r>
              <w:t>Human Epidermal Growth Factor R</w:t>
            </w:r>
            <w:r w:rsidRPr="00557DC0">
              <w:t>eceptor</w:t>
            </w:r>
          </w:p>
        </w:tc>
      </w:tr>
      <w:tr w:rsidR="00557DC0"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557DC0" w:rsidRDefault="00BF09A2" w:rsidP="002B1C35">
            <w:r>
              <w:t>DFS</w:t>
            </w:r>
          </w:p>
        </w:tc>
        <w:tc>
          <w:tcPr>
            <w:tcW w:w="5902" w:type="dxa"/>
          </w:tcPr>
          <w:p w:rsidR="00557DC0" w:rsidRDefault="00BF09A2" w:rsidP="002B1C35">
            <w:pPr>
              <w:cnfStyle w:val="000000010000" w:firstRow="0" w:lastRow="0" w:firstColumn="0" w:lastColumn="0" w:oddVBand="0" w:evenVBand="0" w:oddHBand="0" w:evenHBand="1" w:firstRowFirstColumn="0" w:firstRowLastColumn="0" w:lastRowFirstColumn="0" w:lastRowLastColumn="0"/>
            </w:pPr>
            <w:r w:rsidRPr="002A7DBE">
              <w:t>Disease Free Survival</w:t>
            </w:r>
          </w:p>
        </w:tc>
      </w:tr>
      <w:tr w:rsidR="00BF09A2"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BF09A2" w:rsidRDefault="00BF09A2" w:rsidP="002B1C35">
            <w:r>
              <w:t>OS</w:t>
            </w:r>
          </w:p>
        </w:tc>
        <w:tc>
          <w:tcPr>
            <w:tcW w:w="5902" w:type="dxa"/>
          </w:tcPr>
          <w:p w:rsidR="00BF09A2" w:rsidRPr="002A7DBE" w:rsidRDefault="00BF09A2" w:rsidP="002B1C35">
            <w:pPr>
              <w:cnfStyle w:val="000000100000" w:firstRow="0" w:lastRow="0" w:firstColumn="0" w:lastColumn="0" w:oddVBand="0" w:evenVBand="0" w:oddHBand="1" w:evenHBand="0" w:firstRowFirstColumn="0" w:firstRowLastColumn="0" w:lastRowFirstColumn="0" w:lastRowLastColumn="0"/>
            </w:pPr>
            <w:r w:rsidRPr="002A7DBE">
              <w:t>Overall Survival</w:t>
            </w:r>
          </w:p>
        </w:tc>
      </w:tr>
      <w:tr w:rsidR="002569F5"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2569F5" w:rsidRDefault="002569F5" w:rsidP="002B1C35">
            <w:r>
              <w:t>CI</w:t>
            </w:r>
          </w:p>
        </w:tc>
        <w:tc>
          <w:tcPr>
            <w:tcW w:w="5902" w:type="dxa"/>
          </w:tcPr>
          <w:p w:rsidR="002569F5" w:rsidRPr="002A7DBE" w:rsidRDefault="002569F5" w:rsidP="002B1C35">
            <w:pPr>
              <w:cnfStyle w:val="000000010000" w:firstRow="0" w:lastRow="0" w:firstColumn="0" w:lastColumn="0" w:oddVBand="0" w:evenVBand="0" w:oddHBand="0" w:evenHBand="1" w:firstRowFirstColumn="0" w:firstRowLastColumn="0" w:lastRowFirstColumn="0" w:lastRowLastColumn="0"/>
            </w:pPr>
            <w:r>
              <w:t>Confidence Interval</w:t>
            </w:r>
          </w:p>
        </w:tc>
      </w:tr>
      <w:tr w:rsidR="00CD6C67"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CD6C67" w:rsidRDefault="00CD6C67" w:rsidP="002B1C35">
            <w:r>
              <w:t>FISH</w:t>
            </w:r>
          </w:p>
        </w:tc>
        <w:tc>
          <w:tcPr>
            <w:tcW w:w="5902" w:type="dxa"/>
          </w:tcPr>
          <w:p w:rsidR="00CD6C67" w:rsidRDefault="006B086D" w:rsidP="002B1C35">
            <w:pPr>
              <w:cnfStyle w:val="000000100000" w:firstRow="0" w:lastRow="0" w:firstColumn="0" w:lastColumn="0" w:oddVBand="0" w:evenVBand="0" w:oddHBand="1" w:evenHBand="0" w:firstRowFirstColumn="0" w:firstRowLastColumn="0" w:lastRowFirstColumn="0" w:lastRowLastColumn="0"/>
            </w:pPr>
            <w:r>
              <w:t>Fluorescent in s</w:t>
            </w:r>
            <w:r w:rsidR="00CD6C67">
              <w:t>itu Hybridization</w:t>
            </w:r>
          </w:p>
        </w:tc>
      </w:tr>
      <w:tr w:rsidR="00576193"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576193" w:rsidRDefault="00576193" w:rsidP="002B1C35">
            <w:r>
              <w:t>OR</w:t>
            </w:r>
          </w:p>
        </w:tc>
        <w:tc>
          <w:tcPr>
            <w:tcW w:w="5902" w:type="dxa"/>
          </w:tcPr>
          <w:p w:rsidR="00576193" w:rsidRDefault="00576193" w:rsidP="002B1C35">
            <w:pPr>
              <w:cnfStyle w:val="000000010000" w:firstRow="0" w:lastRow="0" w:firstColumn="0" w:lastColumn="0" w:oddVBand="0" w:evenVBand="0" w:oddHBand="0" w:evenHBand="1" w:firstRowFirstColumn="0" w:firstRowLastColumn="0" w:lastRowFirstColumn="0" w:lastRowLastColumn="0"/>
            </w:pPr>
            <w:r>
              <w:t>Odds Ratio</w:t>
            </w:r>
          </w:p>
        </w:tc>
      </w:tr>
      <w:tr w:rsidR="00381CAE"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81CAE" w:rsidRDefault="00381CAE" w:rsidP="002B1C35">
            <w:r>
              <w:t>CT</w:t>
            </w:r>
          </w:p>
        </w:tc>
        <w:tc>
          <w:tcPr>
            <w:tcW w:w="5902" w:type="dxa"/>
          </w:tcPr>
          <w:p w:rsidR="00381CAE" w:rsidRDefault="00381CAE" w:rsidP="002B1C35">
            <w:pPr>
              <w:cnfStyle w:val="000000100000" w:firstRow="0" w:lastRow="0" w:firstColumn="0" w:lastColumn="0" w:oddVBand="0" w:evenVBand="0" w:oddHBand="1" w:evenHBand="0" w:firstRowFirstColumn="0" w:firstRowLastColumn="0" w:lastRowFirstColumn="0" w:lastRowLastColumn="0"/>
            </w:pPr>
            <w:r>
              <w:t>Computed Tomography</w:t>
            </w:r>
          </w:p>
        </w:tc>
      </w:tr>
      <w:tr w:rsidR="00381CAE"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81CAE" w:rsidRDefault="00381CAE" w:rsidP="002B1C35">
            <w:r>
              <w:t>DICOM</w:t>
            </w:r>
          </w:p>
        </w:tc>
        <w:tc>
          <w:tcPr>
            <w:tcW w:w="5902" w:type="dxa"/>
          </w:tcPr>
          <w:p w:rsidR="00381CAE" w:rsidRPr="00157F56" w:rsidRDefault="00381CAE" w:rsidP="002B1C35">
            <w:pPr>
              <w:cnfStyle w:val="000000010000" w:firstRow="0" w:lastRow="0" w:firstColumn="0" w:lastColumn="0" w:oddVBand="0" w:evenVBand="0" w:oddHBand="0" w:evenHBand="1" w:firstRowFirstColumn="0" w:firstRowLastColumn="0" w:lastRowFirstColumn="0" w:lastRowLastColumn="0"/>
            </w:pPr>
            <w:r w:rsidRPr="007942D8">
              <w:t>Digital Imaging and Communications in Medicine</w:t>
            </w:r>
          </w:p>
        </w:tc>
      </w:tr>
      <w:tr w:rsidR="00C45891"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C45891" w:rsidRDefault="00704599" w:rsidP="002B1C35">
            <w:r>
              <w:t>GE</w:t>
            </w:r>
            <w:r w:rsidR="00DD6619">
              <w:t>P</w:t>
            </w:r>
          </w:p>
        </w:tc>
        <w:tc>
          <w:tcPr>
            <w:tcW w:w="5902" w:type="dxa"/>
          </w:tcPr>
          <w:p w:rsidR="00C45891" w:rsidRPr="007942D8" w:rsidRDefault="00C45891" w:rsidP="002B1C35">
            <w:pPr>
              <w:cnfStyle w:val="000000100000" w:firstRow="0" w:lastRow="0" w:firstColumn="0" w:lastColumn="0" w:oddVBand="0" w:evenVBand="0" w:oddHBand="1" w:evenHBand="0" w:firstRowFirstColumn="0" w:firstRowLastColumn="0" w:lastRowFirstColumn="0" w:lastRowLastColumn="0"/>
            </w:pPr>
            <w:r>
              <w:t>Gene Expression</w:t>
            </w:r>
            <w:r w:rsidR="00DD6619">
              <w:t xml:space="preserve"> Profiling</w:t>
            </w:r>
          </w:p>
        </w:tc>
      </w:tr>
      <w:tr w:rsidR="00704599"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704599" w:rsidRDefault="00D60D60" w:rsidP="002B1C35">
            <w:r>
              <w:t>SNP</w:t>
            </w:r>
          </w:p>
        </w:tc>
        <w:tc>
          <w:tcPr>
            <w:tcW w:w="5902" w:type="dxa"/>
          </w:tcPr>
          <w:p w:rsidR="00704599" w:rsidRDefault="00C26C1C" w:rsidP="002B1C35">
            <w:pPr>
              <w:cnfStyle w:val="000000010000" w:firstRow="0" w:lastRow="0" w:firstColumn="0" w:lastColumn="0" w:oddVBand="0" w:evenVBand="0" w:oddHBand="0" w:evenHBand="1" w:firstRowFirstColumn="0" w:firstRowLastColumn="0" w:lastRowFirstColumn="0" w:lastRowLastColumn="0"/>
            </w:pPr>
            <w:r>
              <w:t>Single Nucleotide Polymorphism</w:t>
            </w:r>
          </w:p>
        </w:tc>
      </w:tr>
      <w:tr w:rsidR="008845D3"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8845D3" w:rsidRDefault="008845D3" w:rsidP="002B1C35">
            <w:r>
              <w:t>PCA</w:t>
            </w:r>
          </w:p>
        </w:tc>
        <w:tc>
          <w:tcPr>
            <w:tcW w:w="5902" w:type="dxa"/>
          </w:tcPr>
          <w:p w:rsidR="008845D3" w:rsidRPr="00157F56" w:rsidRDefault="008845D3" w:rsidP="002B1C35">
            <w:pPr>
              <w:cnfStyle w:val="000000100000" w:firstRow="0" w:lastRow="0" w:firstColumn="0" w:lastColumn="0" w:oddVBand="0" w:evenVBand="0" w:oddHBand="1" w:evenHBand="0" w:firstRowFirstColumn="0" w:firstRowLastColumn="0" w:lastRowFirstColumn="0" w:lastRowLastColumn="0"/>
            </w:pPr>
            <w:r>
              <w:t>Principal Component Analysis</w:t>
            </w:r>
          </w:p>
        </w:tc>
      </w:tr>
      <w:tr w:rsidR="00DB1250"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B1250" w:rsidRDefault="00DB1250" w:rsidP="002B1C35">
            <w:r>
              <w:t>TP</w:t>
            </w:r>
          </w:p>
        </w:tc>
        <w:tc>
          <w:tcPr>
            <w:tcW w:w="5902" w:type="dxa"/>
          </w:tcPr>
          <w:p w:rsidR="00DB1250" w:rsidRPr="00157F56" w:rsidRDefault="00DB1250" w:rsidP="002B1C35">
            <w:pPr>
              <w:cnfStyle w:val="000000010000" w:firstRow="0" w:lastRow="0" w:firstColumn="0" w:lastColumn="0" w:oddVBand="0" w:evenVBand="0" w:oddHBand="0" w:evenHBand="1" w:firstRowFirstColumn="0" w:firstRowLastColumn="0" w:lastRowFirstColumn="0" w:lastRowLastColumn="0"/>
            </w:pPr>
            <w:r>
              <w:t>True Positives</w:t>
            </w:r>
          </w:p>
        </w:tc>
      </w:tr>
      <w:tr w:rsidR="00DB1250"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B1250" w:rsidRDefault="00DB1250" w:rsidP="002B1C35">
            <w:r>
              <w:t>TN</w:t>
            </w:r>
          </w:p>
        </w:tc>
        <w:tc>
          <w:tcPr>
            <w:tcW w:w="5902" w:type="dxa"/>
          </w:tcPr>
          <w:p w:rsidR="00DB1250" w:rsidRDefault="00DB1250" w:rsidP="002B1C35">
            <w:pPr>
              <w:cnfStyle w:val="000000100000" w:firstRow="0" w:lastRow="0" w:firstColumn="0" w:lastColumn="0" w:oddVBand="0" w:evenVBand="0" w:oddHBand="1" w:evenHBand="0" w:firstRowFirstColumn="0" w:firstRowLastColumn="0" w:lastRowFirstColumn="0" w:lastRowLastColumn="0"/>
            </w:pPr>
            <w:r>
              <w:t>True Negatives</w:t>
            </w:r>
          </w:p>
        </w:tc>
      </w:tr>
      <w:tr w:rsidR="00DB1250"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B1250" w:rsidRDefault="00DB1250" w:rsidP="002B1C35">
            <w:r>
              <w:t>FP</w:t>
            </w:r>
          </w:p>
        </w:tc>
        <w:tc>
          <w:tcPr>
            <w:tcW w:w="5902" w:type="dxa"/>
          </w:tcPr>
          <w:p w:rsidR="00DB1250" w:rsidRDefault="00DB1250" w:rsidP="002B1C35">
            <w:pPr>
              <w:cnfStyle w:val="000000010000" w:firstRow="0" w:lastRow="0" w:firstColumn="0" w:lastColumn="0" w:oddVBand="0" w:evenVBand="0" w:oddHBand="0" w:evenHBand="1" w:firstRowFirstColumn="0" w:firstRowLastColumn="0" w:lastRowFirstColumn="0" w:lastRowLastColumn="0"/>
            </w:pPr>
            <w:r>
              <w:t>False Positives</w:t>
            </w:r>
          </w:p>
        </w:tc>
      </w:tr>
      <w:tr w:rsidR="00DB1250"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B1250" w:rsidRDefault="00DB1250" w:rsidP="002B1C35">
            <w:r>
              <w:t>FN</w:t>
            </w:r>
          </w:p>
        </w:tc>
        <w:tc>
          <w:tcPr>
            <w:tcW w:w="5902" w:type="dxa"/>
          </w:tcPr>
          <w:p w:rsidR="00DB1250" w:rsidRDefault="00DB1250" w:rsidP="002B1C35">
            <w:pPr>
              <w:cnfStyle w:val="000000100000" w:firstRow="0" w:lastRow="0" w:firstColumn="0" w:lastColumn="0" w:oddVBand="0" w:evenVBand="0" w:oddHBand="1" w:evenHBand="0" w:firstRowFirstColumn="0" w:firstRowLastColumn="0" w:lastRowFirstColumn="0" w:lastRowLastColumn="0"/>
            </w:pPr>
            <w:r>
              <w:t>False Negatives</w:t>
            </w:r>
          </w:p>
        </w:tc>
      </w:tr>
      <w:tr w:rsidR="00DB1250"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B1250" w:rsidRDefault="00DB1250" w:rsidP="002B1C35">
            <w:r>
              <w:t>ROC</w:t>
            </w:r>
          </w:p>
        </w:tc>
        <w:tc>
          <w:tcPr>
            <w:tcW w:w="5902" w:type="dxa"/>
          </w:tcPr>
          <w:p w:rsidR="00DB1250" w:rsidRDefault="00404352" w:rsidP="002B1C35">
            <w:pPr>
              <w:cnfStyle w:val="000000010000" w:firstRow="0" w:lastRow="0" w:firstColumn="0" w:lastColumn="0" w:oddVBand="0" w:evenVBand="0" w:oddHBand="0" w:evenHBand="1" w:firstRowFirstColumn="0" w:firstRowLastColumn="0" w:lastRowFirstColumn="0" w:lastRowLastColumn="0"/>
            </w:pPr>
            <w:r>
              <w:t>Receiver</w:t>
            </w:r>
            <w:r w:rsidR="00DB1250">
              <w:t xml:space="preserve"> Operating Characteristic</w:t>
            </w:r>
          </w:p>
        </w:tc>
      </w:tr>
      <w:tr w:rsidR="003A2F77"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A2F77" w:rsidRDefault="003A2F77" w:rsidP="002B1C35">
            <w:r>
              <w:t>AUC</w:t>
            </w:r>
          </w:p>
        </w:tc>
        <w:tc>
          <w:tcPr>
            <w:tcW w:w="5902" w:type="dxa"/>
          </w:tcPr>
          <w:p w:rsidR="003A2F77" w:rsidRDefault="003A2F77" w:rsidP="002B1C35">
            <w:pPr>
              <w:cnfStyle w:val="000000100000" w:firstRow="0" w:lastRow="0" w:firstColumn="0" w:lastColumn="0" w:oddVBand="0" w:evenVBand="0" w:oddHBand="1" w:evenHBand="0" w:firstRowFirstColumn="0" w:firstRowLastColumn="0" w:lastRowFirstColumn="0" w:lastRowLastColumn="0"/>
            </w:pPr>
            <w:r>
              <w:t>Area under ROC curve</w:t>
            </w:r>
          </w:p>
        </w:tc>
      </w:tr>
      <w:tr w:rsidR="00553840"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553840" w:rsidRDefault="00553840" w:rsidP="002B1C35">
            <w:r>
              <w:t>FS</w:t>
            </w:r>
          </w:p>
        </w:tc>
        <w:tc>
          <w:tcPr>
            <w:tcW w:w="5902" w:type="dxa"/>
          </w:tcPr>
          <w:p w:rsidR="00553840" w:rsidRDefault="00553840" w:rsidP="002B1C35">
            <w:pPr>
              <w:cnfStyle w:val="000000010000" w:firstRow="0" w:lastRow="0" w:firstColumn="0" w:lastColumn="0" w:oddVBand="0" w:evenVBand="0" w:oddHBand="0" w:evenHBand="1" w:firstRowFirstColumn="0" w:firstRowLastColumn="0" w:lastRowFirstColumn="0" w:lastRowLastColumn="0"/>
            </w:pPr>
            <w:r>
              <w:t>Feature Selection</w:t>
            </w:r>
          </w:p>
        </w:tc>
      </w:tr>
      <w:tr w:rsidR="002A3FFB"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2A3FFB" w:rsidRDefault="002A3FFB" w:rsidP="002B1C35">
            <w:r>
              <w:t>DEDS</w:t>
            </w:r>
          </w:p>
        </w:tc>
        <w:tc>
          <w:tcPr>
            <w:tcW w:w="5902" w:type="dxa"/>
          </w:tcPr>
          <w:p w:rsidR="002A3FFB" w:rsidRDefault="002A3FFB" w:rsidP="002B1C35">
            <w:pPr>
              <w:cnfStyle w:val="000000100000" w:firstRow="0" w:lastRow="0" w:firstColumn="0" w:lastColumn="0" w:oddVBand="0" w:evenVBand="0" w:oddHBand="1" w:evenHBand="0" w:firstRowFirstColumn="0" w:firstRowLastColumn="0" w:lastRowFirstColumn="0" w:lastRowLastColumn="0"/>
            </w:pPr>
            <w:r>
              <w:t>Differential Expression via Distance Synthesis</w:t>
            </w:r>
          </w:p>
        </w:tc>
      </w:tr>
      <w:tr w:rsidR="004575AB"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4575AB" w:rsidRDefault="00454DBA" w:rsidP="002B1C35">
            <w:r w:rsidRPr="00454DBA">
              <w:t>SVM-RFE</w:t>
            </w:r>
          </w:p>
        </w:tc>
        <w:tc>
          <w:tcPr>
            <w:tcW w:w="5902" w:type="dxa"/>
          </w:tcPr>
          <w:p w:rsidR="004575AB" w:rsidRDefault="00547B05" w:rsidP="00454DBA">
            <w:pPr>
              <w:cnfStyle w:val="000000010000" w:firstRow="0" w:lastRow="0" w:firstColumn="0" w:lastColumn="0" w:oddVBand="0" w:evenVBand="0" w:oddHBand="0" w:evenHBand="1" w:firstRowFirstColumn="0" w:firstRowLastColumn="0" w:lastRowFirstColumn="0" w:lastRowLastColumn="0"/>
            </w:pPr>
            <w:r>
              <w:t>Support Vector Machine-</w:t>
            </w:r>
            <w:r w:rsidR="00454DBA" w:rsidRPr="00454DBA">
              <w:t>Recursive Feature Elimination</w:t>
            </w:r>
          </w:p>
        </w:tc>
      </w:tr>
      <w:tr w:rsidR="00D2206F"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D2206F" w:rsidRPr="00454DBA" w:rsidRDefault="00D2206F" w:rsidP="002B1C35">
            <w:r>
              <w:t>SVMs</w:t>
            </w:r>
          </w:p>
        </w:tc>
        <w:tc>
          <w:tcPr>
            <w:tcW w:w="5902" w:type="dxa"/>
          </w:tcPr>
          <w:p w:rsidR="00D2206F" w:rsidRDefault="00D2206F" w:rsidP="00454DBA">
            <w:pPr>
              <w:cnfStyle w:val="000000100000" w:firstRow="0" w:lastRow="0" w:firstColumn="0" w:lastColumn="0" w:oddVBand="0" w:evenVBand="0" w:oddHBand="1" w:evenHBand="0" w:firstRowFirstColumn="0" w:firstRowLastColumn="0" w:lastRowFirstColumn="0" w:lastRowLastColumn="0"/>
            </w:pPr>
            <w:r>
              <w:t>Support Vector Machines</w:t>
            </w:r>
          </w:p>
        </w:tc>
      </w:tr>
      <w:tr w:rsidR="00A171F6" w:rsidTr="00C45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A171F6" w:rsidRDefault="00A171F6" w:rsidP="002B1C35">
            <w:r>
              <w:t>RBF</w:t>
            </w:r>
          </w:p>
        </w:tc>
        <w:tc>
          <w:tcPr>
            <w:tcW w:w="5902" w:type="dxa"/>
          </w:tcPr>
          <w:p w:rsidR="00A171F6" w:rsidRDefault="00A171F6" w:rsidP="00454DBA">
            <w:pPr>
              <w:cnfStyle w:val="000000010000" w:firstRow="0" w:lastRow="0" w:firstColumn="0" w:lastColumn="0" w:oddVBand="0" w:evenVBand="0" w:oddHBand="0" w:evenHBand="1" w:firstRowFirstColumn="0" w:firstRowLastColumn="0" w:lastRowFirstColumn="0" w:lastRowLastColumn="0"/>
            </w:pPr>
            <w:r>
              <w:t>Radial B</w:t>
            </w:r>
            <w:r w:rsidRPr="00E15581">
              <w:t>asis</w:t>
            </w:r>
            <w:r>
              <w:t xml:space="preserve"> Function</w:t>
            </w:r>
          </w:p>
        </w:tc>
      </w:tr>
      <w:tr w:rsidR="00250E26" w:rsidTr="00C4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250E26" w:rsidRDefault="00250E26" w:rsidP="00404352">
            <w:r>
              <w:t>ER</w:t>
            </w:r>
          </w:p>
        </w:tc>
        <w:tc>
          <w:tcPr>
            <w:tcW w:w="5902" w:type="dxa"/>
          </w:tcPr>
          <w:p w:rsidR="00250E26" w:rsidRDefault="00250E26" w:rsidP="00404352">
            <w:pPr>
              <w:cnfStyle w:val="000000100000" w:firstRow="0" w:lastRow="0" w:firstColumn="0" w:lastColumn="0" w:oddVBand="0" w:evenVBand="0" w:oddHBand="1" w:evenHBand="0" w:firstRowFirstColumn="0" w:firstRowLastColumn="0" w:lastRowFirstColumn="0" w:lastRowLastColumn="0"/>
            </w:pPr>
            <w:r>
              <w:rPr>
                <w:lang w:val="en-US"/>
              </w:rPr>
              <w:t>Estrogen R</w:t>
            </w:r>
            <w:r w:rsidRPr="00EB379B">
              <w:rPr>
                <w:lang w:val="en-US"/>
              </w:rPr>
              <w:t>eceptor</w:t>
            </w:r>
          </w:p>
        </w:tc>
      </w:tr>
    </w:tbl>
    <w:p w:rsidR="002B1C35" w:rsidRPr="002B1C35" w:rsidRDefault="002B1C35" w:rsidP="002B1C35"/>
    <w:p w:rsidR="00B94738" w:rsidRPr="00F63A6B" w:rsidRDefault="007215C4" w:rsidP="00F8412B">
      <w:pPr>
        <w:pStyle w:val="Heading1"/>
      </w:pPr>
      <w:bookmarkStart w:id="11" w:name="_Toc305697844"/>
      <w:r>
        <w:lastRenderedPageBreak/>
        <w:t>Introduction</w:t>
      </w:r>
      <w:bookmarkEnd w:id="11"/>
    </w:p>
    <w:p w:rsidR="00E06669" w:rsidRDefault="00DE2016" w:rsidP="00DE2016">
      <w:pPr>
        <w:rPr>
          <w:lang w:val="en-US"/>
        </w:rPr>
      </w:pPr>
      <w:r w:rsidRPr="00DE2016">
        <w:rPr>
          <w:lang w:val="en-US"/>
        </w:rPr>
        <w:t>Mathematical and co</w:t>
      </w:r>
      <w:r w:rsidR="00871C9B">
        <w:rPr>
          <w:lang w:val="en-US"/>
        </w:rPr>
        <w:t>mputational modelling of cancer-</w:t>
      </w:r>
      <w:r w:rsidRPr="00DE2016">
        <w:rPr>
          <w:lang w:val="en-US"/>
        </w:rPr>
        <w:t>related natural phenomena has been studied</w:t>
      </w:r>
      <w:r>
        <w:rPr>
          <w:lang w:val="en-US"/>
        </w:rPr>
        <w:t xml:space="preserve"> </w:t>
      </w:r>
      <w:r w:rsidRPr="00DE2016">
        <w:rPr>
          <w:lang w:val="en-US"/>
        </w:rPr>
        <w:t>extensively over the last decades leading to a large number of either single scale or multi-scale</w:t>
      </w:r>
      <w:r>
        <w:rPr>
          <w:lang w:val="en-US"/>
        </w:rPr>
        <w:t xml:space="preserve"> </w:t>
      </w:r>
      <w:r w:rsidRPr="00DE2016">
        <w:rPr>
          <w:lang w:val="en-US"/>
        </w:rPr>
        <w:t>models of cancer growth and/or response to therapy. The usual approach is the “bottom-up” approach</w:t>
      </w:r>
      <w:r>
        <w:rPr>
          <w:lang w:val="en-US"/>
        </w:rPr>
        <w:t xml:space="preserve"> </w:t>
      </w:r>
      <w:r w:rsidRPr="00DE2016">
        <w:rPr>
          <w:lang w:val="en-US"/>
        </w:rPr>
        <w:t>i.e. starting from the molecular or cellular level and then try</w:t>
      </w:r>
      <w:r w:rsidR="006F3BED">
        <w:rPr>
          <w:lang w:val="en-US"/>
        </w:rPr>
        <w:t>ing</w:t>
      </w:r>
      <w:r w:rsidRPr="00DE2016">
        <w:rPr>
          <w:lang w:val="en-US"/>
        </w:rPr>
        <w:t xml:space="preserve"> to invoke higher levels. </w:t>
      </w:r>
      <w:r w:rsidR="00C66F58">
        <w:rPr>
          <w:lang w:val="en-US"/>
        </w:rPr>
        <w:t>In addition to cellular proliferation and death which are at the core of most models, additional biological processes can be taken into consideration, including</w:t>
      </w:r>
      <w:r w:rsidR="00C66F58" w:rsidRPr="00DE2016">
        <w:rPr>
          <w:lang w:val="en-US"/>
        </w:rPr>
        <w:t xml:space="preserve"> </w:t>
      </w:r>
      <w:r w:rsidR="00C66F58">
        <w:rPr>
          <w:lang w:val="en-US"/>
        </w:rPr>
        <w:t xml:space="preserve">mutation and selection, </w:t>
      </w:r>
      <w:r w:rsidRPr="00DE2016">
        <w:rPr>
          <w:lang w:val="en-US"/>
        </w:rPr>
        <w:t>angiogenesis</w:t>
      </w:r>
      <w:r w:rsidR="00F93282">
        <w:rPr>
          <w:lang w:val="en-US"/>
        </w:rPr>
        <w:t xml:space="preserve"> [</w:t>
      </w:r>
      <w:r w:rsidR="00501E85">
        <w:rPr>
          <w:lang w:val="en-US"/>
        </w:rPr>
        <w:fldChar w:fldCharType="begin"/>
      </w:r>
      <w:r w:rsidR="00501E85">
        <w:rPr>
          <w:lang w:val="en-US"/>
        </w:rPr>
        <w:instrText xml:space="preserve"> REF _Ref303699534 \r \h </w:instrText>
      </w:r>
      <w:r w:rsidR="00501E85">
        <w:rPr>
          <w:lang w:val="en-US"/>
        </w:rPr>
      </w:r>
      <w:r w:rsidR="00501E85">
        <w:rPr>
          <w:lang w:val="en-US"/>
        </w:rPr>
        <w:fldChar w:fldCharType="separate"/>
      </w:r>
      <w:r w:rsidR="0074186E">
        <w:rPr>
          <w:lang w:val="en-US"/>
        </w:rPr>
        <w:t>1</w:t>
      </w:r>
      <w:r w:rsidR="00501E85">
        <w:rPr>
          <w:lang w:val="en-US"/>
        </w:rPr>
        <w:fldChar w:fldCharType="end"/>
      </w:r>
      <w:r w:rsidR="00F93282">
        <w:rPr>
          <w:lang w:val="en-US"/>
        </w:rPr>
        <w:t>]</w:t>
      </w:r>
      <w:r w:rsidR="00501E85">
        <w:rPr>
          <w:lang w:val="en-US"/>
        </w:rPr>
        <w:t xml:space="preserve"> </w:t>
      </w:r>
      <w:r w:rsidRPr="00DE2016">
        <w:rPr>
          <w:lang w:val="en-US"/>
        </w:rPr>
        <w:t>and invasion</w:t>
      </w:r>
      <w:r w:rsidR="000A5B36">
        <w:rPr>
          <w:lang w:val="en-US"/>
        </w:rPr>
        <w:t xml:space="preserve"> [</w:t>
      </w:r>
      <w:r w:rsidR="00177105">
        <w:rPr>
          <w:lang w:val="en-US"/>
        </w:rPr>
        <w:fldChar w:fldCharType="begin"/>
      </w:r>
      <w:r w:rsidR="00177105">
        <w:rPr>
          <w:lang w:val="en-US"/>
        </w:rPr>
        <w:instrText xml:space="preserve"> REF _Ref303699608 \r \h </w:instrText>
      </w:r>
      <w:r w:rsidR="00177105">
        <w:rPr>
          <w:lang w:val="en-US"/>
        </w:rPr>
      </w:r>
      <w:r w:rsidR="00177105">
        <w:rPr>
          <w:lang w:val="en-US"/>
        </w:rPr>
        <w:fldChar w:fldCharType="separate"/>
      </w:r>
      <w:r w:rsidR="0074186E">
        <w:rPr>
          <w:lang w:val="en-US"/>
        </w:rPr>
        <w:t>2</w:t>
      </w:r>
      <w:r w:rsidR="00177105">
        <w:rPr>
          <w:lang w:val="en-US"/>
        </w:rPr>
        <w:fldChar w:fldCharType="end"/>
      </w:r>
      <w:r w:rsidR="000A5B36">
        <w:rPr>
          <w:lang w:val="en-US"/>
        </w:rPr>
        <w:t>]</w:t>
      </w:r>
      <w:r w:rsidRPr="00DE2016">
        <w:rPr>
          <w:lang w:val="en-US"/>
        </w:rPr>
        <w:t xml:space="preserve">. </w:t>
      </w:r>
    </w:p>
    <w:p w:rsidR="00793981" w:rsidRDefault="00793981" w:rsidP="00DE2016">
      <w:pPr>
        <w:rPr>
          <w:highlight w:val="yellow"/>
          <w:lang w:val="en-US"/>
        </w:rPr>
      </w:pPr>
    </w:p>
    <w:p w:rsidR="0019353B" w:rsidRDefault="0019353B" w:rsidP="0019353B">
      <w:pPr>
        <w:rPr>
          <w:lang w:val="en-US"/>
        </w:rPr>
      </w:pPr>
      <w:r>
        <w:rPr>
          <w:lang w:val="en-US"/>
        </w:rPr>
        <w:t xml:space="preserve">The Virtual Physiological Human </w:t>
      </w:r>
      <w:r w:rsidR="001B5ABC" w:rsidRPr="001B5ABC">
        <w:rPr>
          <w:lang w:val="en-US"/>
        </w:rPr>
        <w:t>(</w:t>
      </w:r>
      <w:r w:rsidR="001B5ABC">
        <w:rPr>
          <w:lang w:val="en-US"/>
        </w:rPr>
        <w:t>VPH)</w:t>
      </w:r>
      <w:r w:rsidR="00E43B8D">
        <w:rPr>
          <w:lang w:val="en-US"/>
        </w:rPr>
        <w:t xml:space="preserve"> [</w:t>
      </w:r>
      <w:r w:rsidR="00E43B8D">
        <w:rPr>
          <w:lang w:val="en-US"/>
        </w:rPr>
        <w:fldChar w:fldCharType="begin"/>
      </w:r>
      <w:r w:rsidR="00E43B8D">
        <w:rPr>
          <w:lang w:val="en-US"/>
        </w:rPr>
        <w:instrText xml:space="preserve"> REF _Ref305691275 \r \h </w:instrText>
      </w:r>
      <w:r w:rsidR="00E43B8D">
        <w:rPr>
          <w:lang w:val="en-US"/>
        </w:rPr>
      </w:r>
      <w:r w:rsidR="00E43B8D">
        <w:rPr>
          <w:lang w:val="en-US"/>
        </w:rPr>
        <w:fldChar w:fldCharType="separate"/>
      </w:r>
      <w:r w:rsidR="0074186E">
        <w:rPr>
          <w:lang w:val="en-US"/>
        </w:rPr>
        <w:t>3</w:t>
      </w:r>
      <w:r w:rsidR="00E43B8D">
        <w:rPr>
          <w:lang w:val="en-US"/>
        </w:rPr>
        <w:fldChar w:fldCharType="end"/>
      </w:r>
      <w:r w:rsidR="00E43B8D">
        <w:rPr>
          <w:lang w:val="en-US"/>
        </w:rPr>
        <w:t>]</w:t>
      </w:r>
      <w:r>
        <w:rPr>
          <w:lang w:val="en-US"/>
        </w:rPr>
        <w:t xml:space="preserve"> is an initiative </w:t>
      </w:r>
      <w:r w:rsidR="001B5ABC">
        <w:rPr>
          <w:lang w:val="en-US"/>
        </w:rPr>
        <w:t>of</w:t>
      </w:r>
      <w:r>
        <w:rPr>
          <w:lang w:val="en-US"/>
        </w:rPr>
        <w:t xml:space="preserve"> the European Union that aims to support the development of integrative models of human physiology. Its central tenet is that fragmentation of research in physiology in different sub-disciplines is inefficient and ultimately does not allow building the realistic models that are needed in biomedicine. To be maximally useful, in silico physiological models have to be descriptive, integrative and predictive</w:t>
      </w:r>
      <w:r w:rsidR="0072433D">
        <w:rPr>
          <w:lang w:val="en-US"/>
        </w:rPr>
        <w:t xml:space="preserve"> [</w:t>
      </w:r>
      <w:r w:rsidR="0072433D">
        <w:rPr>
          <w:lang w:val="en-US"/>
        </w:rPr>
        <w:fldChar w:fldCharType="begin"/>
      </w:r>
      <w:r w:rsidR="0072433D">
        <w:rPr>
          <w:lang w:val="en-US"/>
        </w:rPr>
        <w:instrText xml:space="preserve"> REF _Ref305075501 \r \h </w:instrText>
      </w:r>
      <w:r w:rsidR="0072433D">
        <w:rPr>
          <w:lang w:val="en-US"/>
        </w:rPr>
      </w:r>
      <w:r w:rsidR="0072433D">
        <w:rPr>
          <w:lang w:val="en-US"/>
        </w:rPr>
        <w:fldChar w:fldCharType="separate"/>
      </w:r>
      <w:r w:rsidR="0074186E">
        <w:rPr>
          <w:lang w:val="en-US"/>
        </w:rPr>
        <w:t>4</w:t>
      </w:r>
      <w:r w:rsidR="0072433D">
        <w:rPr>
          <w:lang w:val="en-US"/>
        </w:rPr>
        <w:fldChar w:fldCharType="end"/>
      </w:r>
      <w:r w:rsidR="0072433D">
        <w:rPr>
          <w:lang w:val="en-US"/>
        </w:rPr>
        <w:t>]</w:t>
      </w:r>
      <w:r>
        <w:rPr>
          <w:lang w:val="en-US"/>
        </w:rPr>
        <w:t>.</w:t>
      </w:r>
    </w:p>
    <w:p w:rsidR="0019353B" w:rsidRDefault="0019353B" w:rsidP="00DE2016">
      <w:pPr>
        <w:rPr>
          <w:highlight w:val="yellow"/>
          <w:lang w:val="en-US"/>
        </w:rPr>
      </w:pPr>
    </w:p>
    <w:p w:rsidR="00842320" w:rsidRDefault="00842320" w:rsidP="00842320">
      <w:pPr>
        <w:rPr>
          <w:lang w:val="en-US"/>
        </w:rPr>
      </w:pPr>
      <w:r>
        <w:rPr>
          <w:lang w:val="en-US"/>
        </w:rPr>
        <w:t xml:space="preserve">VPH-type models of human cancer can span several scales from the gene to the biological pathway, the cell, the tissue and finally the </w:t>
      </w:r>
      <w:r w:rsidR="00C200FF">
        <w:rPr>
          <w:lang w:val="en-US"/>
        </w:rPr>
        <w:t>tumor</w:t>
      </w:r>
      <w:r>
        <w:rPr>
          <w:lang w:val="en-US"/>
        </w:rPr>
        <w:t xml:space="preserve"> in its environment. They take into account the three-dimensional organization of the </w:t>
      </w:r>
      <w:r w:rsidR="00C200FF">
        <w:rPr>
          <w:lang w:val="en-US"/>
        </w:rPr>
        <w:t>tumor</w:t>
      </w:r>
      <w:r>
        <w:rPr>
          <w:lang w:val="en-US"/>
        </w:rPr>
        <w:t xml:space="preserve"> and its dynamics</w:t>
      </w:r>
      <w:r w:rsidR="00BD349F">
        <w:rPr>
          <w:lang w:val="en-US"/>
        </w:rPr>
        <w:t xml:space="preserve"> [</w:t>
      </w:r>
      <w:r w:rsidR="00D6652E">
        <w:rPr>
          <w:lang w:val="en-US"/>
        </w:rPr>
        <w:fldChar w:fldCharType="begin"/>
      </w:r>
      <w:r w:rsidR="00D6652E">
        <w:rPr>
          <w:lang w:val="en-US"/>
        </w:rPr>
        <w:instrText xml:space="preserve"> REF _Ref305075775 \r \h </w:instrText>
      </w:r>
      <w:r w:rsidR="00D6652E">
        <w:rPr>
          <w:lang w:val="en-US"/>
        </w:rPr>
      </w:r>
      <w:r w:rsidR="00D6652E">
        <w:rPr>
          <w:lang w:val="en-US"/>
        </w:rPr>
        <w:fldChar w:fldCharType="separate"/>
      </w:r>
      <w:r w:rsidR="0074186E">
        <w:rPr>
          <w:lang w:val="en-US"/>
        </w:rPr>
        <w:t>5</w:t>
      </w:r>
      <w:r w:rsidR="00D6652E">
        <w:rPr>
          <w:lang w:val="en-US"/>
        </w:rPr>
        <w:fldChar w:fldCharType="end"/>
      </w:r>
      <w:r w:rsidR="00BD349F">
        <w:rPr>
          <w:lang w:val="en-US"/>
        </w:rPr>
        <w:t>]</w:t>
      </w:r>
      <w:r>
        <w:rPr>
          <w:lang w:val="en-US"/>
        </w:rPr>
        <w:t xml:space="preserve">. Building and validating integrative dynamical models of human cancer that encompass all the relevant biological processes is not yet feasible and only selected sub-systems are modeled. Moreover, it is difficult for technical and ethical reasons to obtain from human subjects the multi-scale repeated measurements that are needed, and parameters have been obtained mostly from model systems such as tissue culture, spheroids, or </w:t>
      </w:r>
      <w:r w:rsidR="00C200FF">
        <w:rPr>
          <w:lang w:val="en-US"/>
        </w:rPr>
        <w:t>tumor</w:t>
      </w:r>
      <w:r>
        <w:rPr>
          <w:lang w:val="en-US"/>
        </w:rPr>
        <w:t xml:space="preserve"> xenographs.   </w:t>
      </w:r>
    </w:p>
    <w:p w:rsidR="00842320" w:rsidRDefault="00842320" w:rsidP="00DE2016">
      <w:pPr>
        <w:rPr>
          <w:highlight w:val="yellow"/>
          <w:lang w:val="en-US"/>
        </w:rPr>
      </w:pPr>
    </w:p>
    <w:p w:rsidR="00842320" w:rsidRDefault="00D950C4" w:rsidP="00DE2016">
      <w:pPr>
        <w:rPr>
          <w:highlight w:val="yellow"/>
          <w:lang w:val="en-US"/>
        </w:rPr>
      </w:pPr>
      <w:r>
        <w:rPr>
          <w:lang w:val="en-US"/>
        </w:rPr>
        <w:t xml:space="preserve">Within INTEGRATE, we will initially focus on statistical models for cancer classification and for prediction of cancer prognosis and treatment response. These statistical models of cancer are very relevant in their own right from a clinical point of view. But they will also be useful for VPH-type modeling because they will provide clues about the identity of the relevant components and sub-systems. For example, the fact that a gene signature predictive of cancer prognosis incorporates an important immune component </w:t>
      </w:r>
      <w:r w:rsidR="00F173D5">
        <w:rPr>
          <w:lang w:val="en-US"/>
        </w:rPr>
        <w:t>[</w:t>
      </w:r>
      <w:r w:rsidR="005C24A4">
        <w:rPr>
          <w:lang w:val="en-US"/>
        </w:rPr>
        <w:fldChar w:fldCharType="begin"/>
      </w:r>
      <w:r w:rsidR="005C24A4">
        <w:rPr>
          <w:lang w:val="en-US"/>
        </w:rPr>
        <w:instrText xml:space="preserve"> REF _Ref305075966 \r \h </w:instrText>
      </w:r>
      <w:r w:rsidR="005C24A4">
        <w:rPr>
          <w:lang w:val="en-US"/>
        </w:rPr>
      </w:r>
      <w:r w:rsidR="005C24A4">
        <w:rPr>
          <w:lang w:val="en-US"/>
        </w:rPr>
        <w:fldChar w:fldCharType="separate"/>
      </w:r>
      <w:r w:rsidR="0074186E">
        <w:rPr>
          <w:lang w:val="en-US"/>
        </w:rPr>
        <w:t>6</w:t>
      </w:r>
      <w:r w:rsidR="005C24A4">
        <w:rPr>
          <w:lang w:val="en-US"/>
        </w:rPr>
        <w:fldChar w:fldCharType="end"/>
      </w:r>
      <w:r w:rsidR="00F173D5">
        <w:rPr>
          <w:lang w:val="en-US"/>
        </w:rPr>
        <w:t>]</w:t>
      </w:r>
      <w:r>
        <w:rPr>
          <w:lang w:val="en-US"/>
        </w:rPr>
        <w:t xml:space="preserve"> suggests that a realistic physiological model of this type of cancer should incorporate this component.</w:t>
      </w:r>
    </w:p>
    <w:p w:rsidR="00842320" w:rsidRDefault="00842320" w:rsidP="00DE2016">
      <w:pPr>
        <w:rPr>
          <w:highlight w:val="yellow"/>
          <w:lang w:val="en-US"/>
        </w:rPr>
      </w:pPr>
    </w:p>
    <w:p w:rsidR="00DE2016" w:rsidRDefault="00C200FF" w:rsidP="00DE2016">
      <w:pPr>
        <w:rPr>
          <w:lang w:val="en-US"/>
        </w:rPr>
      </w:pPr>
      <w:r w:rsidRPr="008B6DA3">
        <w:rPr>
          <w:lang w:val="en-US"/>
        </w:rPr>
        <w:t>Modeling</w:t>
      </w:r>
      <w:r w:rsidR="00DE2016" w:rsidRPr="008B6DA3">
        <w:rPr>
          <w:lang w:val="en-US"/>
        </w:rPr>
        <w:t xml:space="preserve"> at the molecular/genetic level aims to understand the cellular and genetic factors that play significant roles in oncogenesis and response to therapy (e.g. drugs). The </w:t>
      </w:r>
      <w:r w:rsidR="00317349" w:rsidRPr="008B6DA3">
        <w:rPr>
          <w:lang w:val="en-US"/>
        </w:rPr>
        <w:t>research at</w:t>
      </w:r>
      <w:r w:rsidR="006741BD" w:rsidRPr="008B6DA3">
        <w:rPr>
          <w:lang w:val="en-US"/>
        </w:rPr>
        <w:t xml:space="preserve"> this level takes</w:t>
      </w:r>
      <w:r w:rsidR="00DE2016" w:rsidRPr="008B6DA3">
        <w:rPr>
          <w:lang w:val="en-US"/>
        </w:rPr>
        <w:t xml:space="preserve"> into consideration key genes, cellular kinetics, pharmaco/ radiosensitivity dependence on the cell cycle phase etc. In this context, predicting therapy sensitivity from individual patient molecular profiles (e.g. microarrays) is a very challenging task</w:t>
      </w:r>
      <w:r w:rsidR="00903F25" w:rsidRPr="008B6DA3">
        <w:rPr>
          <w:lang w:val="en-US"/>
        </w:rPr>
        <w:t xml:space="preserve"> [</w:t>
      </w:r>
      <w:r w:rsidR="00D03060" w:rsidRPr="008B6DA3">
        <w:rPr>
          <w:lang w:val="en-US"/>
        </w:rPr>
        <w:fldChar w:fldCharType="begin"/>
      </w:r>
      <w:r w:rsidR="00D03060" w:rsidRPr="008B6DA3">
        <w:rPr>
          <w:lang w:val="en-US"/>
        </w:rPr>
        <w:instrText xml:space="preserve"> REF _Ref303699804 \r \h </w:instrText>
      </w:r>
      <w:r w:rsidR="00CA1855" w:rsidRPr="008B6DA3">
        <w:rPr>
          <w:lang w:val="en-US"/>
        </w:rPr>
        <w:instrText xml:space="preserve"> \* MERGEFORMAT </w:instrText>
      </w:r>
      <w:r w:rsidR="00D03060" w:rsidRPr="008B6DA3">
        <w:rPr>
          <w:lang w:val="en-US"/>
        </w:rPr>
      </w:r>
      <w:r w:rsidR="00D03060" w:rsidRPr="008B6DA3">
        <w:rPr>
          <w:lang w:val="en-US"/>
        </w:rPr>
        <w:fldChar w:fldCharType="separate"/>
      </w:r>
      <w:r w:rsidR="0074186E">
        <w:rPr>
          <w:lang w:val="en-US"/>
        </w:rPr>
        <w:t>7</w:t>
      </w:r>
      <w:r w:rsidR="00D03060" w:rsidRPr="008B6DA3">
        <w:rPr>
          <w:lang w:val="en-US"/>
        </w:rPr>
        <w:fldChar w:fldCharType="end"/>
      </w:r>
      <w:r w:rsidR="00903F25" w:rsidRPr="008B6DA3">
        <w:rPr>
          <w:lang w:val="en-US"/>
        </w:rPr>
        <w:t>]</w:t>
      </w:r>
      <w:r w:rsidR="00DE2016" w:rsidRPr="008B6DA3">
        <w:rPr>
          <w:lang w:val="en-US"/>
        </w:rPr>
        <w:t xml:space="preserve">. </w:t>
      </w:r>
      <w:r w:rsidR="00793981" w:rsidRPr="00DE2016">
        <w:rPr>
          <w:lang w:val="en-US"/>
        </w:rPr>
        <w:t>At the tissue level</w:t>
      </w:r>
      <w:r w:rsidR="00793981">
        <w:rPr>
          <w:lang w:val="en-US"/>
        </w:rPr>
        <w:t xml:space="preserve"> </w:t>
      </w:r>
      <w:r w:rsidR="00793981" w:rsidRPr="00DE2016">
        <w:rPr>
          <w:lang w:val="en-US"/>
        </w:rPr>
        <w:t>the challenge is to simulate growth over time and response to various therapeutical regimes, aiming</w:t>
      </w:r>
      <w:r w:rsidR="00793981">
        <w:rPr>
          <w:lang w:val="en-US"/>
        </w:rPr>
        <w:t xml:space="preserve"> </w:t>
      </w:r>
      <w:r w:rsidR="00793981" w:rsidRPr="00DE2016">
        <w:rPr>
          <w:lang w:val="en-US"/>
        </w:rPr>
        <w:t>at the a priori definition of the optimal individual therapy for the patient</w:t>
      </w:r>
      <w:r w:rsidR="00793981">
        <w:rPr>
          <w:lang w:val="en-US"/>
        </w:rPr>
        <w:t xml:space="preserve"> [</w:t>
      </w:r>
      <w:r w:rsidR="00AA452B">
        <w:rPr>
          <w:lang w:val="en-US"/>
        </w:rPr>
        <w:fldChar w:fldCharType="begin"/>
      </w:r>
      <w:r w:rsidR="00AA452B">
        <w:rPr>
          <w:lang w:val="en-US"/>
        </w:rPr>
        <w:instrText xml:space="preserve"> REF _Ref303699709 \r \h </w:instrText>
      </w:r>
      <w:r w:rsidR="00AA452B">
        <w:rPr>
          <w:lang w:val="en-US"/>
        </w:rPr>
      </w:r>
      <w:r w:rsidR="00AA452B">
        <w:rPr>
          <w:lang w:val="en-US"/>
        </w:rPr>
        <w:fldChar w:fldCharType="separate"/>
      </w:r>
      <w:r w:rsidR="0074186E">
        <w:rPr>
          <w:lang w:val="en-US"/>
        </w:rPr>
        <w:t>8</w:t>
      </w:r>
      <w:r w:rsidR="00AA452B">
        <w:rPr>
          <w:lang w:val="en-US"/>
        </w:rPr>
        <w:fldChar w:fldCharType="end"/>
      </w:r>
      <w:r w:rsidR="00AA452B">
        <w:rPr>
          <w:lang w:val="en-US"/>
        </w:rPr>
        <w:t>-</w:t>
      </w:r>
      <w:r w:rsidR="00AA452B">
        <w:rPr>
          <w:lang w:val="en-US"/>
        </w:rPr>
        <w:fldChar w:fldCharType="begin"/>
      </w:r>
      <w:r w:rsidR="00AA452B">
        <w:rPr>
          <w:lang w:val="en-US"/>
        </w:rPr>
        <w:instrText xml:space="preserve"> REF _Ref303699718 \r \h </w:instrText>
      </w:r>
      <w:r w:rsidR="00AA452B">
        <w:rPr>
          <w:lang w:val="en-US"/>
        </w:rPr>
      </w:r>
      <w:r w:rsidR="00AA452B">
        <w:rPr>
          <w:lang w:val="en-US"/>
        </w:rPr>
        <w:fldChar w:fldCharType="separate"/>
      </w:r>
      <w:r w:rsidR="0074186E">
        <w:rPr>
          <w:lang w:val="en-US"/>
        </w:rPr>
        <w:t>10</w:t>
      </w:r>
      <w:r w:rsidR="00AA452B">
        <w:rPr>
          <w:lang w:val="en-US"/>
        </w:rPr>
        <w:fldChar w:fldCharType="end"/>
      </w:r>
      <w:r w:rsidR="00793981">
        <w:rPr>
          <w:lang w:val="en-US"/>
        </w:rPr>
        <w:t>]</w:t>
      </w:r>
      <w:r w:rsidR="00793981" w:rsidRPr="00DE2016">
        <w:rPr>
          <w:lang w:val="en-US"/>
        </w:rPr>
        <w:t>.</w:t>
      </w:r>
      <w:r w:rsidR="00793981">
        <w:rPr>
          <w:lang w:val="en-US"/>
        </w:rPr>
        <w:t xml:space="preserve"> </w:t>
      </w:r>
      <w:r w:rsidR="00DE2016" w:rsidRPr="00DE2016">
        <w:rPr>
          <w:lang w:val="en-US"/>
        </w:rPr>
        <w:t>The challenge in this field is the gradual coupling of models from various scales (related to the</w:t>
      </w:r>
      <w:r w:rsidR="00DE2016">
        <w:rPr>
          <w:lang w:val="en-US"/>
        </w:rPr>
        <w:t xml:space="preserve"> </w:t>
      </w:r>
      <w:r w:rsidR="00DE2016" w:rsidRPr="00DE2016">
        <w:rPr>
          <w:lang w:val="en-US"/>
        </w:rPr>
        <w:t>corresponding complex biological processes), which will lead to a better understanding of</w:t>
      </w:r>
      <w:r w:rsidR="00DE2016">
        <w:rPr>
          <w:lang w:val="en-US"/>
        </w:rPr>
        <w:t xml:space="preserve"> </w:t>
      </w:r>
      <w:r w:rsidR="00DE2016" w:rsidRPr="00DE2016">
        <w:rPr>
          <w:lang w:val="en-US"/>
        </w:rPr>
        <w:t>oncogenesis</w:t>
      </w:r>
      <w:r w:rsidR="00374798">
        <w:rPr>
          <w:lang w:val="en-US"/>
        </w:rPr>
        <w:t xml:space="preserve"> [</w:t>
      </w:r>
      <w:r w:rsidR="00377958">
        <w:rPr>
          <w:lang w:val="en-US"/>
        </w:rPr>
        <w:fldChar w:fldCharType="begin"/>
      </w:r>
      <w:r w:rsidR="00377958">
        <w:rPr>
          <w:lang w:val="en-US"/>
        </w:rPr>
        <w:instrText xml:space="preserve"> REF _Ref303699880 \r \h </w:instrText>
      </w:r>
      <w:r w:rsidR="00377958">
        <w:rPr>
          <w:lang w:val="en-US"/>
        </w:rPr>
      </w:r>
      <w:r w:rsidR="00377958">
        <w:rPr>
          <w:lang w:val="en-US"/>
        </w:rPr>
        <w:fldChar w:fldCharType="separate"/>
      </w:r>
      <w:r w:rsidR="0074186E">
        <w:rPr>
          <w:lang w:val="en-US"/>
        </w:rPr>
        <w:t>11</w:t>
      </w:r>
      <w:r w:rsidR="00377958">
        <w:rPr>
          <w:lang w:val="en-US"/>
        </w:rPr>
        <w:fldChar w:fldCharType="end"/>
      </w:r>
      <w:r w:rsidR="00374798">
        <w:rPr>
          <w:lang w:val="en-US"/>
        </w:rPr>
        <w:t>]</w:t>
      </w:r>
      <w:r w:rsidR="00DE2016" w:rsidRPr="00DE2016">
        <w:rPr>
          <w:lang w:val="en-US"/>
        </w:rPr>
        <w:t>.</w:t>
      </w:r>
    </w:p>
    <w:p w:rsidR="00DE2016" w:rsidRDefault="00DE2016" w:rsidP="00DE2016">
      <w:pPr>
        <w:rPr>
          <w:lang w:val="en-US"/>
        </w:rPr>
      </w:pPr>
    </w:p>
    <w:p w:rsidR="00661455" w:rsidRDefault="00975BDD" w:rsidP="00DE2016">
      <w:pPr>
        <w:rPr>
          <w:lang w:val="en-US"/>
        </w:rPr>
      </w:pPr>
      <w:r w:rsidRPr="00661455">
        <w:rPr>
          <w:lang w:val="en-US"/>
        </w:rPr>
        <w:lastRenderedPageBreak/>
        <w:t xml:space="preserve">The main objectives of this work package </w:t>
      </w:r>
      <w:r>
        <w:rPr>
          <w:lang w:val="en-US"/>
        </w:rPr>
        <w:t xml:space="preserve">(WP) </w:t>
      </w:r>
      <w:r w:rsidRPr="00661455">
        <w:rPr>
          <w:lang w:val="en-US"/>
        </w:rPr>
        <w:t>are to propose an approach and a methodology and to</w:t>
      </w:r>
      <w:r>
        <w:rPr>
          <w:lang w:val="en-US"/>
        </w:rPr>
        <w:t xml:space="preserve"> </w:t>
      </w:r>
      <w:r w:rsidRPr="00661455">
        <w:rPr>
          <w:lang w:val="en-US"/>
        </w:rPr>
        <w:t xml:space="preserve">build a framework enabling the development </w:t>
      </w:r>
      <w:r w:rsidR="00191797">
        <w:rPr>
          <w:lang w:val="en-US"/>
        </w:rPr>
        <w:t xml:space="preserve">of </w:t>
      </w:r>
      <w:r w:rsidRPr="00661455">
        <w:rPr>
          <w:lang w:val="en-US"/>
        </w:rPr>
        <w:t>multi-scale predictive models of response to therapy in</w:t>
      </w:r>
      <w:r>
        <w:rPr>
          <w:lang w:val="en-US"/>
        </w:rPr>
        <w:t xml:space="preserve"> </w:t>
      </w:r>
      <w:r w:rsidRPr="00661455">
        <w:rPr>
          <w:lang w:val="en-US"/>
        </w:rPr>
        <w:t>breast cancer, making use of multi-level heterogeneous data provided by clinical trials in the neoadjuvant</w:t>
      </w:r>
      <w:r>
        <w:rPr>
          <w:lang w:val="en-US"/>
        </w:rPr>
        <w:t xml:space="preserve"> </w:t>
      </w:r>
      <w:r w:rsidRPr="00661455">
        <w:rPr>
          <w:lang w:val="en-US"/>
        </w:rPr>
        <w:t xml:space="preserve">setting. The models developed in this </w:t>
      </w:r>
      <w:r w:rsidR="000C21DC" w:rsidRPr="00661455">
        <w:rPr>
          <w:lang w:val="en-US"/>
        </w:rPr>
        <w:t xml:space="preserve">work package </w:t>
      </w:r>
      <w:r w:rsidR="000C21DC">
        <w:rPr>
          <w:lang w:val="en-US"/>
        </w:rPr>
        <w:t>(WP)</w:t>
      </w:r>
      <w:r w:rsidRPr="00661455">
        <w:rPr>
          <w:lang w:val="en-US"/>
        </w:rPr>
        <w:t xml:space="preserve"> will be based on realistic clinical research</w:t>
      </w:r>
      <w:r>
        <w:rPr>
          <w:lang w:val="en-US"/>
        </w:rPr>
        <w:t xml:space="preserve"> </w:t>
      </w:r>
      <w:r w:rsidRPr="00661455">
        <w:rPr>
          <w:lang w:val="en-US"/>
        </w:rPr>
        <w:t xml:space="preserve">scenarios, </w:t>
      </w:r>
      <w:r>
        <w:rPr>
          <w:lang w:val="en-US"/>
        </w:rPr>
        <w:t>in which have been developed based on</w:t>
      </w:r>
      <w:r w:rsidRPr="00661455">
        <w:rPr>
          <w:lang w:val="en-US"/>
        </w:rPr>
        <w:t xml:space="preserve"> the neoBIG research program, and on comprehensive data sets from</w:t>
      </w:r>
      <w:r>
        <w:rPr>
          <w:lang w:val="en-US"/>
        </w:rPr>
        <w:t xml:space="preserve"> </w:t>
      </w:r>
      <w:r w:rsidRPr="00661455">
        <w:rPr>
          <w:lang w:val="en-US"/>
        </w:rPr>
        <w:t xml:space="preserve">rigorously conducted </w:t>
      </w:r>
      <w:r>
        <w:rPr>
          <w:lang w:val="en-US"/>
        </w:rPr>
        <w:t xml:space="preserve">breast cancer </w:t>
      </w:r>
      <w:r w:rsidRPr="00661455">
        <w:rPr>
          <w:lang w:val="en-US"/>
        </w:rPr>
        <w:t>clinical trials. The model</w:t>
      </w:r>
      <w:r>
        <w:rPr>
          <w:lang w:val="en-US"/>
        </w:rPr>
        <w:t>-building tools may later be applied to other data sets, for example those resulting from prospective molecular screening, or from follow-on translational research studies using data and samples collected in the context of clinical trials. The model</w:t>
      </w:r>
      <w:r w:rsidRPr="00661455">
        <w:rPr>
          <w:lang w:val="en-US"/>
        </w:rPr>
        <w:t>s will also be used to validate the INTEGRATE</w:t>
      </w:r>
      <w:r>
        <w:rPr>
          <w:lang w:val="en-US"/>
        </w:rPr>
        <w:t xml:space="preserve"> </w:t>
      </w:r>
      <w:r w:rsidRPr="00661455">
        <w:rPr>
          <w:lang w:val="en-US"/>
        </w:rPr>
        <w:t>approach and the appropriateness of the INTEGRATE infrastructure.</w:t>
      </w:r>
      <w:r>
        <w:rPr>
          <w:lang w:val="en-US"/>
        </w:rPr>
        <w:t xml:space="preserve"> </w:t>
      </w:r>
    </w:p>
    <w:p w:rsidR="00975BDD" w:rsidRPr="00661455" w:rsidRDefault="00975BDD" w:rsidP="00DE2016">
      <w:pPr>
        <w:rPr>
          <w:lang w:val="en-US"/>
        </w:rPr>
      </w:pPr>
    </w:p>
    <w:p w:rsidR="00B94738" w:rsidRPr="00BC4FBF" w:rsidRDefault="00661455">
      <w:pPr>
        <w:rPr>
          <w:lang w:val="en-US"/>
        </w:rPr>
      </w:pPr>
      <w:r w:rsidRPr="00661455">
        <w:rPr>
          <w:lang w:val="en-US"/>
        </w:rPr>
        <w:t>By proposing a methodology and building a framework for predictive models development within</w:t>
      </w:r>
      <w:r>
        <w:rPr>
          <w:lang w:val="en-US"/>
        </w:rPr>
        <w:t xml:space="preserve"> </w:t>
      </w:r>
      <w:r w:rsidRPr="00661455">
        <w:rPr>
          <w:lang w:val="en-US"/>
        </w:rPr>
        <w:t xml:space="preserve">clinical trials we </w:t>
      </w:r>
      <w:r w:rsidR="00DD7BFD">
        <w:rPr>
          <w:lang w:val="en-US"/>
        </w:rPr>
        <w:t xml:space="preserve">will </w:t>
      </w:r>
      <w:r w:rsidRPr="00661455">
        <w:rPr>
          <w:lang w:val="en-US"/>
        </w:rPr>
        <w:t xml:space="preserve">support more efficient development and validation of such models and </w:t>
      </w:r>
      <w:r w:rsidR="00DD7BFD">
        <w:rPr>
          <w:lang w:val="en-US"/>
        </w:rPr>
        <w:t xml:space="preserve">contribute to their </w:t>
      </w:r>
      <w:r w:rsidRPr="00661455">
        <w:rPr>
          <w:lang w:val="en-US"/>
        </w:rPr>
        <w:t>faster</w:t>
      </w:r>
      <w:r>
        <w:rPr>
          <w:lang w:val="en-US"/>
        </w:rPr>
        <w:t xml:space="preserve"> </w:t>
      </w:r>
      <w:r w:rsidRPr="00661455">
        <w:rPr>
          <w:lang w:val="en-US"/>
        </w:rPr>
        <w:t>adoption into clinical practice.</w:t>
      </w:r>
      <w:r>
        <w:rPr>
          <w:lang w:val="en-US"/>
        </w:rPr>
        <w:t xml:space="preserve"> </w:t>
      </w:r>
      <w:r w:rsidRPr="00661455">
        <w:rPr>
          <w:lang w:val="en-US"/>
        </w:rPr>
        <w:t>We will make use of existing solutions, tools and standards whenever available and suitable for our</w:t>
      </w:r>
      <w:r w:rsidR="00AF0320">
        <w:rPr>
          <w:lang w:val="en-US"/>
        </w:rPr>
        <w:t xml:space="preserve"> </w:t>
      </w:r>
      <w:r w:rsidRPr="008C4E4C">
        <w:rPr>
          <w:lang w:val="en-US"/>
        </w:rPr>
        <w:t>scenarios.</w:t>
      </w:r>
      <w:r w:rsidR="00315170" w:rsidRPr="00315170">
        <w:t xml:space="preserve"> </w:t>
      </w:r>
      <w:r w:rsidR="00315170">
        <w:t>On the other hand, we will develop novel methods and computational approaches whenever existing methods evaluated as inadequate for the tasks at hand.</w:t>
      </w:r>
    </w:p>
    <w:p w:rsidR="00B94738" w:rsidRPr="00F63A6B" w:rsidRDefault="00DE2016" w:rsidP="00DE2016">
      <w:pPr>
        <w:pStyle w:val="Heading2"/>
      </w:pPr>
      <w:bookmarkStart w:id="12" w:name="_Toc305697845"/>
      <w:r w:rsidRPr="00DE2016">
        <w:t>Breast cancer modelling and going beyond the state-of the art</w:t>
      </w:r>
      <w:bookmarkEnd w:id="12"/>
    </w:p>
    <w:p w:rsidR="00DE2016" w:rsidRDefault="00D70EB6" w:rsidP="00DE2016">
      <w:pPr>
        <w:rPr>
          <w:lang w:val="en-US"/>
        </w:rPr>
      </w:pPr>
      <w:r>
        <w:t>The</w:t>
      </w:r>
      <w:r w:rsidR="00DE2016" w:rsidRPr="00DE2016">
        <w:rPr>
          <w:lang w:val="en-US"/>
        </w:rPr>
        <w:t xml:space="preserve"> main </w:t>
      </w:r>
      <w:r w:rsidR="00C200FF" w:rsidRPr="00DE2016">
        <w:rPr>
          <w:lang w:val="en-US"/>
        </w:rPr>
        <w:t>modeling</w:t>
      </w:r>
      <w:r w:rsidR="00DE2016" w:rsidRPr="00DE2016">
        <w:rPr>
          <w:lang w:val="en-US"/>
        </w:rPr>
        <w:t xml:space="preserve"> efforts related to breast cancer concern</w:t>
      </w:r>
      <w:r w:rsidR="00DE2016">
        <w:rPr>
          <w:lang w:val="en-US"/>
        </w:rPr>
        <w:t xml:space="preserve"> </w:t>
      </w:r>
      <w:r w:rsidR="00DE2016" w:rsidRPr="00DE2016">
        <w:rPr>
          <w:lang w:val="en-US"/>
        </w:rPr>
        <w:t>biostatistical models of risk of cancer, prognosis and relapse</w:t>
      </w:r>
      <w:r w:rsidR="00526E02">
        <w:rPr>
          <w:lang w:val="en-US"/>
        </w:rPr>
        <w:t xml:space="preserve"> [</w:t>
      </w:r>
      <w:r w:rsidR="008C2C91">
        <w:rPr>
          <w:lang w:val="en-US"/>
        </w:rPr>
        <w:fldChar w:fldCharType="begin"/>
      </w:r>
      <w:r w:rsidR="008C2C91">
        <w:rPr>
          <w:lang w:val="en-US"/>
        </w:rPr>
        <w:instrText xml:space="preserve"> REF _Ref303700097 \r \h </w:instrText>
      </w:r>
      <w:r w:rsidR="008C2C91">
        <w:rPr>
          <w:lang w:val="en-US"/>
        </w:rPr>
      </w:r>
      <w:r w:rsidR="008C2C91">
        <w:rPr>
          <w:lang w:val="en-US"/>
        </w:rPr>
        <w:fldChar w:fldCharType="separate"/>
      </w:r>
      <w:r w:rsidR="0074186E">
        <w:rPr>
          <w:lang w:val="en-US"/>
        </w:rPr>
        <w:t>12</w:t>
      </w:r>
      <w:r w:rsidR="008C2C91">
        <w:rPr>
          <w:lang w:val="en-US"/>
        </w:rPr>
        <w:fldChar w:fldCharType="end"/>
      </w:r>
      <w:r w:rsidR="00526E02">
        <w:rPr>
          <w:lang w:val="en-US"/>
        </w:rPr>
        <w:t>]</w:t>
      </w:r>
      <w:r w:rsidR="00DE2016" w:rsidRPr="00DE2016">
        <w:rPr>
          <w:lang w:val="en-US"/>
        </w:rPr>
        <w:t>. In the context of large scale clinical</w:t>
      </w:r>
      <w:r w:rsidR="00DE2016">
        <w:rPr>
          <w:lang w:val="en-US"/>
        </w:rPr>
        <w:t xml:space="preserve"> </w:t>
      </w:r>
      <w:r w:rsidR="00DE2016" w:rsidRPr="00DE2016">
        <w:rPr>
          <w:lang w:val="en-US"/>
        </w:rPr>
        <w:t xml:space="preserve">trials, prediction of outcome and individualization of therapeutic strategies are crucial </w:t>
      </w:r>
      <w:r w:rsidR="00A51F4E">
        <w:rPr>
          <w:lang w:val="en-US"/>
        </w:rPr>
        <w:t>when trying to</w:t>
      </w:r>
      <w:r w:rsidR="00DE2016">
        <w:rPr>
          <w:lang w:val="en-US"/>
        </w:rPr>
        <w:t xml:space="preserve"> </w:t>
      </w:r>
      <w:r w:rsidR="00A51F4E">
        <w:rPr>
          <w:lang w:val="en-US"/>
        </w:rPr>
        <w:t>improve</w:t>
      </w:r>
      <w:r w:rsidR="00DE2016" w:rsidRPr="00DE2016">
        <w:rPr>
          <w:lang w:val="en-US"/>
        </w:rPr>
        <w:t xml:space="preserve"> prognosis and reducing patient suffering due to unnecessary treatment</w:t>
      </w:r>
      <w:r w:rsidR="00C57C92">
        <w:rPr>
          <w:lang w:val="en-US"/>
        </w:rPr>
        <w:t xml:space="preserve"> [</w:t>
      </w:r>
      <w:r w:rsidR="00A337C5">
        <w:rPr>
          <w:lang w:val="en-US"/>
        </w:rPr>
        <w:fldChar w:fldCharType="begin"/>
      </w:r>
      <w:r w:rsidR="00A337C5">
        <w:rPr>
          <w:lang w:val="en-US"/>
        </w:rPr>
        <w:instrText xml:space="preserve"> REF _Ref303700517 \r \h </w:instrText>
      </w:r>
      <w:r w:rsidR="00A337C5">
        <w:rPr>
          <w:lang w:val="en-US"/>
        </w:rPr>
      </w:r>
      <w:r w:rsidR="00A337C5">
        <w:rPr>
          <w:lang w:val="en-US"/>
        </w:rPr>
        <w:fldChar w:fldCharType="separate"/>
      </w:r>
      <w:r w:rsidR="0074186E">
        <w:rPr>
          <w:lang w:val="en-US"/>
        </w:rPr>
        <w:t>13</w:t>
      </w:r>
      <w:r w:rsidR="00A337C5">
        <w:rPr>
          <w:lang w:val="en-US"/>
        </w:rPr>
        <w:fldChar w:fldCharType="end"/>
      </w:r>
      <w:r w:rsidR="00C57C92">
        <w:rPr>
          <w:lang w:val="en-US"/>
        </w:rPr>
        <w:t>]</w:t>
      </w:r>
      <w:r w:rsidR="00DE2016" w:rsidRPr="00DE2016">
        <w:rPr>
          <w:lang w:val="en-US"/>
        </w:rPr>
        <w:t>. Therefore, a more realistic effort adopted within INTEGRATE is to exploit the unique opportunity of its</w:t>
      </w:r>
      <w:r w:rsidR="00DE2016">
        <w:rPr>
          <w:lang w:val="en-US"/>
        </w:rPr>
        <w:t xml:space="preserve"> </w:t>
      </w:r>
      <w:r w:rsidR="00DE2016" w:rsidRPr="00DE2016">
        <w:rPr>
          <w:lang w:val="en-US"/>
        </w:rPr>
        <w:t>NeoBIG empowered collaborative environment and combine multi-scale biomarkers (from genetic</w:t>
      </w:r>
      <w:r w:rsidR="00DE2016">
        <w:rPr>
          <w:lang w:val="en-US"/>
        </w:rPr>
        <w:t xml:space="preserve"> </w:t>
      </w:r>
      <w:r w:rsidR="00DE2016" w:rsidRPr="00DE2016">
        <w:rPr>
          <w:lang w:val="en-US"/>
        </w:rPr>
        <w:t>level to tissue level including imaging biomarkers) in order to define a methodology for improving the</w:t>
      </w:r>
      <w:r w:rsidR="00DE2016">
        <w:rPr>
          <w:lang w:val="en-US"/>
        </w:rPr>
        <w:t xml:space="preserve"> </w:t>
      </w:r>
      <w:r w:rsidR="00DE2016" w:rsidRPr="00DE2016">
        <w:rPr>
          <w:lang w:val="en-US"/>
        </w:rPr>
        <w:t xml:space="preserve">prognostic power of currently used practices for assessing neoadjuvant therapies. </w:t>
      </w:r>
      <w:r w:rsidR="00840BAA">
        <w:rPr>
          <w:highlight w:val="red"/>
          <w:lang w:val="en-US"/>
        </w:rPr>
        <w:fldChar w:fldCharType="begin"/>
      </w:r>
      <w:r w:rsidR="00840BAA">
        <w:rPr>
          <w:lang w:val="en-US"/>
        </w:rPr>
        <w:instrText xml:space="preserve"> REF _Ref303702797 \h </w:instrText>
      </w:r>
      <w:r w:rsidR="00840BAA">
        <w:rPr>
          <w:highlight w:val="red"/>
          <w:lang w:val="en-US"/>
        </w:rPr>
      </w:r>
      <w:r w:rsidR="00840BAA">
        <w:rPr>
          <w:highlight w:val="red"/>
          <w:lang w:val="en-US"/>
        </w:rPr>
        <w:fldChar w:fldCharType="separate"/>
      </w:r>
      <w:r w:rsidR="0074186E">
        <w:t xml:space="preserve">Figure </w:t>
      </w:r>
      <w:r w:rsidR="0074186E">
        <w:rPr>
          <w:noProof/>
        </w:rPr>
        <w:t>1</w:t>
      </w:r>
      <w:r w:rsidR="00840BAA">
        <w:rPr>
          <w:highlight w:val="red"/>
          <w:lang w:val="en-US"/>
        </w:rPr>
        <w:fldChar w:fldCharType="end"/>
      </w:r>
      <w:r w:rsidR="00DE2016" w:rsidRPr="00DE2016">
        <w:rPr>
          <w:lang w:val="en-US"/>
        </w:rPr>
        <w:t xml:space="preserve"> depicts</w:t>
      </w:r>
      <w:r w:rsidR="00DE2016">
        <w:rPr>
          <w:lang w:val="en-US"/>
        </w:rPr>
        <w:t xml:space="preserve"> </w:t>
      </w:r>
      <w:r w:rsidR="00DE2016" w:rsidRPr="00DE2016">
        <w:rPr>
          <w:lang w:val="en-US"/>
        </w:rPr>
        <w:t xml:space="preserve">the synergy between the BIG and NeoBIG research and </w:t>
      </w:r>
      <w:r w:rsidR="00325DCB">
        <w:rPr>
          <w:highlight w:val="red"/>
          <w:lang w:val="en-US"/>
        </w:rPr>
        <w:fldChar w:fldCharType="begin"/>
      </w:r>
      <w:r w:rsidR="00325DCB">
        <w:rPr>
          <w:lang w:val="en-US"/>
        </w:rPr>
        <w:instrText xml:space="preserve"> REF _Ref303704299 \h </w:instrText>
      </w:r>
      <w:r w:rsidR="00325DCB">
        <w:rPr>
          <w:highlight w:val="red"/>
          <w:lang w:val="en-US"/>
        </w:rPr>
      </w:r>
      <w:r w:rsidR="00325DCB">
        <w:rPr>
          <w:highlight w:val="red"/>
          <w:lang w:val="en-US"/>
        </w:rPr>
        <w:fldChar w:fldCharType="separate"/>
      </w:r>
      <w:r w:rsidR="0074186E">
        <w:t xml:space="preserve">Figure </w:t>
      </w:r>
      <w:r w:rsidR="0074186E">
        <w:rPr>
          <w:noProof/>
        </w:rPr>
        <w:t>2</w:t>
      </w:r>
      <w:r w:rsidR="00325DCB">
        <w:rPr>
          <w:highlight w:val="red"/>
          <w:lang w:val="en-US"/>
        </w:rPr>
        <w:fldChar w:fldCharType="end"/>
      </w:r>
      <w:r w:rsidR="00DE2016" w:rsidRPr="00DE2016">
        <w:rPr>
          <w:lang w:val="en-US"/>
        </w:rPr>
        <w:t xml:space="preserve"> shows the envisioned workflow of</w:t>
      </w:r>
      <w:r w:rsidR="00DE2016">
        <w:rPr>
          <w:lang w:val="en-US"/>
        </w:rPr>
        <w:t xml:space="preserve"> </w:t>
      </w:r>
      <w:r w:rsidR="00DE2016" w:rsidRPr="00DE2016">
        <w:rPr>
          <w:lang w:val="en-US"/>
        </w:rPr>
        <w:t>development and validation of predictive biomarkers in NeoBIG trials. This will eventually empower</w:t>
      </w:r>
      <w:r w:rsidR="00DE2016">
        <w:rPr>
          <w:lang w:val="en-US"/>
        </w:rPr>
        <w:t xml:space="preserve"> </w:t>
      </w:r>
      <w:r w:rsidR="00DE2016" w:rsidRPr="00DE2016">
        <w:rPr>
          <w:lang w:val="en-US"/>
        </w:rPr>
        <w:t>the clinician to predict/define early the responsiveness of the chosen chemotherapy regime</w:t>
      </w:r>
      <w:r w:rsidR="0048232A">
        <w:rPr>
          <w:lang w:val="en-US"/>
        </w:rPr>
        <w:t>ns</w:t>
      </w:r>
      <w:r w:rsidR="00DE2016" w:rsidRPr="00DE2016">
        <w:rPr>
          <w:lang w:val="en-US"/>
        </w:rPr>
        <w:t>.</w:t>
      </w:r>
    </w:p>
    <w:p w:rsidR="005A7698" w:rsidRDefault="005A7698" w:rsidP="00DE2016">
      <w:pPr>
        <w:rPr>
          <w:lang w:val="en-US"/>
        </w:rPr>
      </w:pPr>
    </w:p>
    <w:p w:rsidR="005A7698" w:rsidRDefault="005A7698" w:rsidP="005A7698">
      <w:pPr>
        <w:keepNext/>
        <w:jc w:val="center"/>
      </w:pPr>
      <w:r>
        <w:rPr>
          <w:noProof/>
          <w:lang w:val="el-GR" w:eastAsia="el-GR"/>
        </w:rPr>
        <w:lastRenderedPageBreak/>
        <w:drawing>
          <wp:inline distT="0" distB="0" distL="0" distR="0" wp14:anchorId="4F4801DC" wp14:editId="187C3F2C">
            <wp:extent cx="4447761" cy="2441327"/>
            <wp:effectExtent l="19050" t="19050" r="10160" b="16510"/>
            <wp:docPr id="11" name="Picture 11" descr="BIGvs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vsNEO"/>
                    <pic:cNvPicPr>
                      <a:picLocks noChangeAspect="1" noChangeArrowheads="1"/>
                    </pic:cNvPicPr>
                  </pic:nvPicPr>
                  <pic:blipFill>
                    <a:blip r:embed="rId10" cstate="print"/>
                    <a:srcRect/>
                    <a:stretch>
                      <a:fillRect/>
                    </a:stretch>
                  </pic:blipFill>
                  <pic:spPr bwMode="auto">
                    <a:xfrm>
                      <a:off x="0" y="0"/>
                      <a:ext cx="4451151" cy="2443187"/>
                    </a:xfrm>
                    <a:prstGeom prst="rect">
                      <a:avLst/>
                    </a:prstGeom>
                    <a:noFill/>
                    <a:ln w="9525">
                      <a:solidFill>
                        <a:schemeClr val="accent1"/>
                      </a:solidFill>
                      <a:miter lim="800000"/>
                      <a:headEnd/>
                      <a:tailEnd/>
                    </a:ln>
                  </pic:spPr>
                </pic:pic>
              </a:graphicData>
            </a:graphic>
          </wp:inline>
        </w:drawing>
      </w:r>
    </w:p>
    <w:p w:rsidR="005A7698" w:rsidRDefault="005A7698" w:rsidP="005A7698">
      <w:pPr>
        <w:pStyle w:val="Caption"/>
        <w:jc w:val="center"/>
      </w:pPr>
      <w:bookmarkStart w:id="13" w:name="_Ref303702797"/>
      <w:bookmarkStart w:id="14" w:name="_Toc305697880"/>
      <w:r>
        <w:t xml:space="preserve">Figure </w:t>
      </w:r>
      <w:r>
        <w:fldChar w:fldCharType="begin"/>
      </w:r>
      <w:r>
        <w:instrText xml:space="preserve"> SEQ Figure \* ARABIC </w:instrText>
      </w:r>
      <w:r>
        <w:fldChar w:fldCharType="separate"/>
      </w:r>
      <w:r w:rsidR="0074186E">
        <w:rPr>
          <w:noProof/>
        </w:rPr>
        <w:t>1</w:t>
      </w:r>
      <w:r>
        <w:fldChar w:fldCharType="end"/>
      </w:r>
      <w:bookmarkEnd w:id="13"/>
      <w:r>
        <w:t xml:space="preserve"> The synergy between BIG and NeoBIG</w:t>
      </w:r>
      <w:bookmarkEnd w:id="14"/>
    </w:p>
    <w:p w:rsidR="00325DCB" w:rsidRDefault="00325DCB" w:rsidP="00325DCB">
      <w:pPr>
        <w:keepNext/>
        <w:jc w:val="center"/>
      </w:pPr>
      <w:r>
        <w:rPr>
          <w:noProof/>
          <w:lang w:val="el-GR" w:eastAsia="el-GR"/>
        </w:rPr>
        <w:drawing>
          <wp:inline distT="0" distB="0" distL="0" distR="0" wp14:anchorId="71904430" wp14:editId="4694D109">
            <wp:extent cx="5372100" cy="2970790"/>
            <wp:effectExtent l="19050" t="19050" r="19050" b="20320"/>
            <wp:docPr id="12" name="Picture 12" descr="biomarker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markervalidation"/>
                    <pic:cNvPicPr>
                      <a:picLocks noChangeAspect="1" noChangeArrowheads="1"/>
                    </pic:cNvPicPr>
                  </pic:nvPicPr>
                  <pic:blipFill>
                    <a:blip r:embed="rId11" cstate="print"/>
                    <a:srcRect/>
                    <a:stretch>
                      <a:fillRect/>
                    </a:stretch>
                  </pic:blipFill>
                  <pic:spPr bwMode="auto">
                    <a:xfrm>
                      <a:off x="0" y="0"/>
                      <a:ext cx="5372100" cy="2970790"/>
                    </a:xfrm>
                    <a:prstGeom prst="rect">
                      <a:avLst/>
                    </a:prstGeom>
                    <a:noFill/>
                    <a:ln w="9525">
                      <a:solidFill>
                        <a:schemeClr val="accent1"/>
                      </a:solidFill>
                      <a:miter lim="800000"/>
                      <a:headEnd/>
                      <a:tailEnd/>
                    </a:ln>
                  </pic:spPr>
                </pic:pic>
              </a:graphicData>
            </a:graphic>
          </wp:inline>
        </w:drawing>
      </w:r>
    </w:p>
    <w:p w:rsidR="00325DCB" w:rsidRPr="00325DCB" w:rsidRDefault="00325DCB" w:rsidP="00325DCB">
      <w:pPr>
        <w:pStyle w:val="Caption"/>
        <w:jc w:val="center"/>
      </w:pPr>
      <w:bookmarkStart w:id="15" w:name="_Ref303704299"/>
      <w:bookmarkStart w:id="16" w:name="_Toc305697881"/>
      <w:r>
        <w:t xml:space="preserve">Figure </w:t>
      </w:r>
      <w:r>
        <w:fldChar w:fldCharType="begin"/>
      </w:r>
      <w:r>
        <w:instrText xml:space="preserve"> SEQ Figure \* ARABIC </w:instrText>
      </w:r>
      <w:r>
        <w:fldChar w:fldCharType="separate"/>
      </w:r>
      <w:r w:rsidR="0074186E">
        <w:rPr>
          <w:noProof/>
        </w:rPr>
        <w:t>2</w:t>
      </w:r>
      <w:r>
        <w:fldChar w:fldCharType="end"/>
      </w:r>
      <w:bookmarkEnd w:id="15"/>
      <w:r>
        <w:t xml:space="preserve"> </w:t>
      </w:r>
      <w:r w:rsidRPr="00297173">
        <w:t>The Development and</w:t>
      </w:r>
      <w:r>
        <w:t xml:space="preserve"> Validation of Predictive B</w:t>
      </w:r>
      <w:r w:rsidRPr="00297173">
        <w:t>iomarkers</w:t>
      </w:r>
      <w:bookmarkEnd w:id="16"/>
    </w:p>
    <w:p w:rsidR="00DE2016" w:rsidRDefault="00DE2016" w:rsidP="00DE2016">
      <w:pPr>
        <w:rPr>
          <w:lang w:val="en-US"/>
        </w:rPr>
      </w:pPr>
      <w:r w:rsidRPr="00DE2016">
        <w:rPr>
          <w:lang w:val="en-US"/>
        </w:rPr>
        <w:t xml:space="preserve">The neoadjuvant setting, where therapy is administered prior to </w:t>
      </w:r>
      <w:r w:rsidR="00596490">
        <w:rPr>
          <w:lang w:val="en-US"/>
        </w:rPr>
        <w:t>surgery</w:t>
      </w:r>
      <w:r w:rsidRPr="00DE2016">
        <w:rPr>
          <w:lang w:val="en-US"/>
        </w:rPr>
        <w:t>, is a promising new arena for addressing many of the challenges in both</w:t>
      </w:r>
      <w:r>
        <w:rPr>
          <w:lang w:val="en-US"/>
        </w:rPr>
        <w:t xml:space="preserve"> </w:t>
      </w:r>
      <w:r w:rsidRPr="00DE2016">
        <w:rPr>
          <w:lang w:val="en-US"/>
        </w:rPr>
        <w:t>clinical and translational research faced by clinicians today. There are a number of reasons</w:t>
      </w:r>
      <w:r w:rsidR="006C7520">
        <w:rPr>
          <w:lang w:val="en-US"/>
        </w:rPr>
        <w:t xml:space="preserve"> and advantages for employing the neoadjuvant approach</w:t>
      </w:r>
      <w:r w:rsidRPr="00DE2016">
        <w:rPr>
          <w:lang w:val="en-US"/>
        </w:rPr>
        <w:t>:</w:t>
      </w:r>
      <w:r>
        <w:rPr>
          <w:lang w:val="en-US"/>
        </w:rPr>
        <w:t xml:space="preserve"> </w:t>
      </w:r>
    </w:p>
    <w:p w:rsidR="00CC1534" w:rsidRDefault="00CC1534" w:rsidP="00DE2016">
      <w:pPr>
        <w:rPr>
          <w:lang w:val="en-US"/>
        </w:rPr>
      </w:pPr>
    </w:p>
    <w:p w:rsidR="008C72AC" w:rsidRPr="008C72AC" w:rsidRDefault="008C72AC" w:rsidP="008C72AC">
      <w:pPr>
        <w:pStyle w:val="ListParagraph"/>
        <w:numPr>
          <w:ilvl w:val="0"/>
          <w:numId w:val="34"/>
        </w:numPr>
        <w:rPr>
          <w:lang w:val="en-US"/>
        </w:rPr>
      </w:pPr>
      <w:r w:rsidRPr="00CC1534">
        <w:rPr>
          <w:lang w:val="en-US"/>
        </w:rPr>
        <w:t>Neoadjuvant systemic therapy produces outcomes equivalent to adjuvant systemic therapy, with an increased likelihood of breast conserving surgery and hence is a safe and viable option for breast cancer patients</w:t>
      </w:r>
      <w:r>
        <w:rPr>
          <w:lang w:val="en-US"/>
        </w:rPr>
        <w:t xml:space="preserve"> [</w:t>
      </w:r>
      <w:r>
        <w:rPr>
          <w:lang w:val="en-US"/>
        </w:rPr>
        <w:fldChar w:fldCharType="begin"/>
      </w:r>
      <w:r>
        <w:rPr>
          <w:lang w:val="en-US"/>
        </w:rPr>
        <w:instrText xml:space="preserve"> REF _Ref303704694 \r \h </w:instrText>
      </w:r>
      <w:r>
        <w:rPr>
          <w:lang w:val="en-US"/>
        </w:rPr>
      </w:r>
      <w:r>
        <w:rPr>
          <w:lang w:val="en-US"/>
        </w:rPr>
        <w:fldChar w:fldCharType="separate"/>
      </w:r>
      <w:r w:rsidR="0074186E">
        <w:rPr>
          <w:lang w:val="en-US"/>
        </w:rPr>
        <w:t>14</w:t>
      </w:r>
      <w:r>
        <w:rPr>
          <w:lang w:val="en-US"/>
        </w:rPr>
        <w:fldChar w:fldCharType="end"/>
      </w:r>
      <w:r>
        <w:rPr>
          <w:lang w:val="en-US"/>
        </w:rPr>
        <w:t>]</w:t>
      </w:r>
      <w:r w:rsidRPr="00CC1534">
        <w:rPr>
          <w:lang w:val="en-US"/>
        </w:rPr>
        <w:t>.</w:t>
      </w:r>
    </w:p>
    <w:p w:rsidR="00CC1534" w:rsidRDefault="00DE2016" w:rsidP="00DE2016">
      <w:pPr>
        <w:pStyle w:val="ListParagraph"/>
        <w:numPr>
          <w:ilvl w:val="0"/>
          <w:numId w:val="34"/>
        </w:numPr>
        <w:rPr>
          <w:lang w:val="en-US"/>
        </w:rPr>
      </w:pPr>
      <w:r w:rsidRPr="00CC1534">
        <w:rPr>
          <w:lang w:val="en-US"/>
        </w:rPr>
        <w:t xml:space="preserve">Breast cancer is a </w:t>
      </w:r>
      <w:r w:rsidRPr="00F96B1E">
        <w:rPr>
          <w:lang w:val="en-US"/>
        </w:rPr>
        <w:t>common</w:t>
      </w:r>
      <w:r w:rsidRPr="00CC1534">
        <w:rPr>
          <w:lang w:val="en-US"/>
        </w:rPr>
        <w:t xml:space="preserve"> disease usually diagnosed in healthy women who do not have other co-morbidities that might preclude participation in clinical trials;</w:t>
      </w:r>
    </w:p>
    <w:p w:rsidR="00CC1534" w:rsidRDefault="00DE2016" w:rsidP="00DE2016">
      <w:pPr>
        <w:pStyle w:val="ListParagraph"/>
        <w:numPr>
          <w:ilvl w:val="0"/>
          <w:numId w:val="34"/>
        </w:numPr>
        <w:rPr>
          <w:lang w:val="en-US"/>
        </w:rPr>
      </w:pPr>
      <w:r w:rsidRPr="00CC1534">
        <w:rPr>
          <w:lang w:val="en-US"/>
        </w:rPr>
        <w:t xml:space="preserve">The primary </w:t>
      </w:r>
      <w:r w:rsidR="00805473" w:rsidRPr="00CC1534">
        <w:rPr>
          <w:lang w:val="en-US"/>
        </w:rPr>
        <w:t>tumor</w:t>
      </w:r>
      <w:r w:rsidRPr="00CC1534">
        <w:rPr>
          <w:lang w:val="en-US"/>
        </w:rPr>
        <w:t xml:space="preserve"> is readily accessible for serial biopsies during treatment;</w:t>
      </w:r>
    </w:p>
    <w:p w:rsidR="00CC1534" w:rsidRDefault="00DE2016" w:rsidP="00DE2016">
      <w:pPr>
        <w:pStyle w:val="ListParagraph"/>
        <w:numPr>
          <w:ilvl w:val="0"/>
          <w:numId w:val="34"/>
        </w:numPr>
        <w:rPr>
          <w:lang w:val="en-US"/>
        </w:rPr>
      </w:pPr>
      <w:r w:rsidRPr="00CC1534">
        <w:rPr>
          <w:lang w:val="en-US"/>
        </w:rPr>
        <w:lastRenderedPageBreak/>
        <w:t>Surrogate short-term endpoints such as pathological complete response rate (pCR) have been proven to be strongly predictive of long-term survival for treatment modalities such as chemotherapy and are rapidly available within a short time frame;</w:t>
      </w:r>
    </w:p>
    <w:p w:rsidR="00DE2016" w:rsidRDefault="00DE2016" w:rsidP="00DE2016">
      <w:pPr>
        <w:rPr>
          <w:lang w:val="en-US"/>
        </w:rPr>
      </w:pPr>
    </w:p>
    <w:p w:rsidR="00DE2016" w:rsidRPr="00DE2016" w:rsidRDefault="00DE2016" w:rsidP="00DE2016">
      <w:pPr>
        <w:rPr>
          <w:lang w:val="en-US"/>
        </w:rPr>
      </w:pPr>
      <w:r w:rsidRPr="00DE2016">
        <w:rPr>
          <w:lang w:val="en-US"/>
        </w:rPr>
        <w:t>This allows for obtaining multiple serial biopsies and images, to characterize at biological multiple</w:t>
      </w:r>
      <w:r>
        <w:rPr>
          <w:lang w:val="en-US"/>
        </w:rPr>
        <w:t xml:space="preserve"> </w:t>
      </w:r>
      <w:r w:rsidRPr="00DE2016">
        <w:rPr>
          <w:lang w:val="en-US"/>
        </w:rPr>
        <w:t>levels response to new agents. Furthermore, the existence of a surrogate clinical endpoint allows</w:t>
      </w:r>
      <w:r>
        <w:rPr>
          <w:lang w:val="en-US"/>
        </w:rPr>
        <w:t xml:space="preserve"> </w:t>
      </w:r>
      <w:r w:rsidRPr="00DE2016">
        <w:rPr>
          <w:lang w:val="en-US"/>
        </w:rPr>
        <w:t>clinicians to rapidly evaluate if the new drug is more efficacious than the currently used standard of</w:t>
      </w:r>
      <w:r>
        <w:rPr>
          <w:lang w:val="en-US"/>
        </w:rPr>
        <w:t xml:space="preserve"> </w:t>
      </w:r>
      <w:r w:rsidRPr="00DE2016">
        <w:rPr>
          <w:lang w:val="en-US"/>
        </w:rPr>
        <w:t>care ones.</w:t>
      </w:r>
    </w:p>
    <w:p w:rsidR="00B94738" w:rsidRPr="00F63A6B" w:rsidRDefault="00DE2016" w:rsidP="005A3ED6">
      <w:r w:rsidRPr="00DE2016">
        <w:rPr>
          <w:lang w:val="en-US"/>
        </w:rPr>
        <w:t>This will take the form of a ‘use-case’ VPH scenario emanating from and being deployed within the</w:t>
      </w:r>
      <w:r>
        <w:rPr>
          <w:lang w:val="en-US"/>
        </w:rPr>
        <w:t xml:space="preserve"> </w:t>
      </w:r>
      <w:r w:rsidRPr="00DE2016">
        <w:rPr>
          <w:lang w:val="en-US"/>
        </w:rPr>
        <w:t>INTEGRATE environment. The goal is to demonstrate that the predictive power of responsiveness</w:t>
      </w:r>
      <w:r>
        <w:rPr>
          <w:lang w:val="en-US"/>
        </w:rPr>
        <w:t xml:space="preserve"> </w:t>
      </w:r>
      <w:r w:rsidRPr="00DE2016">
        <w:rPr>
          <w:lang w:val="en-US"/>
        </w:rPr>
        <w:t>can be enhanced by using multi-scale biomarker signatures.</w:t>
      </w:r>
    </w:p>
    <w:p w:rsidR="00F63A6B" w:rsidRDefault="00F63A6B"/>
    <w:p w:rsidR="00F63A6B" w:rsidRDefault="00F63A6B"/>
    <w:p w:rsidR="00F63A6B" w:rsidRPr="00F63A6B" w:rsidRDefault="00F63A6B"/>
    <w:p w:rsidR="00B94738" w:rsidRDefault="00B94738">
      <w:pPr>
        <w:pStyle w:val="Heading1"/>
      </w:pPr>
      <w:bookmarkStart w:id="17" w:name="_Toc305697846"/>
      <w:r w:rsidRPr="00F63A6B">
        <w:lastRenderedPageBreak/>
        <w:t>SUMMARY</w:t>
      </w:r>
      <w:bookmarkEnd w:id="17"/>
    </w:p>
    <w:p w:rsidR="00661455" w:rsidRDefault="00661455" w:rsidP="00661455">
      <w:r>
        <w:t xml:space="preserve">This </w:t>
      </w:r>
      <w:r w:rsidR="00DE2016">
        <w:t xml:space="preserve">report is based on </w:t>
      </w:r>
      <w:r w:rsidR="002B0AA3">
        <w:t xml:space="preserve">some of </w:t>
      </w:r>
      <w:r w:rsidR="00DE2016">
        <w:t>the</w:t>
      </w:r>
      <w:r>
        <w:t xml:space="preserve"> clinical scenarios elaborated </w:t>
      </w:r>
      <w:r w:rsidR="00DE2016">
        <w:t xml:space="preserve">so far </w:t>
      </w:r>
      <w:r>
        <w:t xml:space="preserve">in WP1, </w:t>
      </w:r>
      <w:r w:rsidR="00DE2016">
        <w:t xml:space="preserve">focusing on the </w:t>
      </w:r>
      <w:r>
        <w:t xml:space="preserve">VPH </w:t>
      </w:r>
      <w:r w:rsidR="00DE2016">
        <w:t>aspect of the project</w:t>
      </w:r>
      <w:r>
        <w:t>.</w:t>
      </w:r>
    </w:p>
    <w:p w:rsidR="002E0525" w:rsidRDefault="002E0525" w:rsidP="00661455"/>
    <w:p w:rsidR="00C033F1" w:rsidRDefault="00DE2016" w:rsidP="00661455">
      <w:r>
        <w:t>The report</w:t>
      </w:r>
      <w:r w:rsidR="00661455">
        <w:t xml:space="preserve"> </w:t>
      </w:r>
      <w:r w:rsidR="00BC5F83">
        <w:t>first summarises</w:t>
      </w:r>
      <w:r w:rsidR="00661455">
        <w:t xml:space="preserve"> </w:t>
      </w:r>
      <w:r w:rsidR="00BC5F83">
        <w:t>the</w:t>
      </w:r>
      <w:r w:rsidR="002B0AA3">
        <w:t xml:space="preserve"> multi-modal </w:t>
      </w:r>
      <w:r w:rsidR="00661455">
        <w:t>data</w:t>
      </w:r>
      <w:r w:rsidR="002B0AA3">
        <w:t xml:space="preserve"> </w:t>
      </w:r>
      <w:r w:rsidR="00C033F1">
        <w:t>that will be utilised in the context of developing predictive models</w:t>
      </w:r>
      <w:r w:rsidR="00661455">
        <w:t xml:space="preserve">. </w:t>
      </w:r>
      <w:r w:rsidR="000D0208">
        <w:t xml:space="preserve">This is an ongoing effort for the project since </w:t>
      </w:r>
      <w:r w:rsidR="002E0525">
        <w:t>it’s</w:t>
      </w:r>
      <w:r w:rsidR="000D0208">
        <w:t xml:space="preserve"> crucial for developing predictive models. In this phase all data used will be retrospective data.</w:t>
      </w:r>
    </w:p>
    <w:p w:rsidR="00C033F1" w:rsidRDefault="00C033F1" w:rsidP="00661455"/>
    <w:p w:rsidR="00C033F1" w:rsidRDefault="002E0525" w:rsidP="00661455">
      <w:r>
        <w:t>Then,</w:t>
      </w:r>
      <w:r w:rsidR="00C033F1">
        <w:t xml:space="preserve"> </w:t>
      </w:r>
      <w:r w:rsidR="00661455">
        <w:t>clinically relevant question</w:t>
      </w:r>
      <w:r w:rsidR="002B0AA3">
        <w:t>s</w:t>
      </w:r>
      <w:r w:rsidR="00661455">
        <w:t xml:space="preserve"> </w:t>
      </w:r>
      <w:r>
        <w:t xml:space="preserve">are defined in the context of </w:t>
      </w:r>
      <w:r w:rsidR="00C033F1">
        <w:t>VPH predictive scenarios</w:t>
      </w:r>
      <w:r w:rsidR="00661455">
        <w:t xml:space="preserve">. </w:t>
      </w:r>
      <w:r>
        <w:t xml:space="preserve">The </w:t>
      </w:r>
      <w:r w:rsidR="00CC35B2">
        <w:t xml:space="preserve">aim is to develop within the scenarios </w:t>
      </w:r>
      <w:r>
        <w:t>prediction model</w:t>
      </w:r>
      <w:r w:rsidR="00CC35B2">
        <w:t>s</w:t>
      </w:r>
      <w:r>
        <w:t xml:space="preserve"> that given a set of </w:t>
      </w:r>
      <w:r w:rsidR="00CC35B2">
        <w:t>characteristics</w:t>
      </w:r>
      <w:r>
        <w:t xml:space="preserve"> </w:t>
      </w:r>
      <w:r w:rsidR="00CC35B2">
        <w:t>will be able to predict</w:t>
      </w:r>
      <w:r>
        <w:t xml:space="preserve"> in an accurate way the response to a drug</w:t>
      </w:r>
      <w:r w:rsidR="00CC35B2">
        <w:t xml:space="preserve"> and/or</w:t>
      </w:r>
      <w:r>
        <w:t xml:space="preserve"> the </w:t>
      </w:r>
      <w:r w:rsidRPr="00EB379B">
        <w:rPr>
          <w:lang w:val="en-US"/>
        </w:rPr>
        <w:t>response/resistance to a specific preoperative drug</w:t>
      </w:r>
      <w:r w:rsidR="00CC35B2">
        <w:rPr>
          <w:lang w:val="en-US"/>
        </w:rPr>
        <w:t>.</w:t>
      </w:r>
    </w:p>
    <w:p w:rsidR="00C033F1" w:rsidRDefault="00C033F1" w:rsidP="00661455"/>
    <w:p w:rsidR="00661455" w:rsidRDefault="00C033F1" w:rsidP="00661455">
      <w:r>
        <w:t>Last, the main techniques that will be exploited are reported</w:t>
      </w:r>
      <w:r w:rsidR="002E0525">
        <w:t xml:space="preserve"> in detail</w:t>
      </w:r>
      <w:r w:rsidR="00BB2B88">
        <w:t xml:space="preserve">. </w:t>
      </w:r>
    </w:p>
    <w:p w:rsidR="00B94738" w:rsidRDefault="00C033F1">
      <w:pPr>
        <w:pStyle w:val="Heading1"/>
      </w:pPr>
      <w:bookmarkStart w:id="18" w:name="_Toc305697847"/>
      <w:r>
        <w:lastRenderedPageBreak/>
        <w:t>Data description</w:t>
      </w:r>
      <w:bookmarkEnd w:id="18"/>
    </w:p>
    <w:p w:rsidR="00812F86" w:rsidRPr="002A0F65" w:rsidRDefault="00812F86" w:rsidP="00C033F1">
      <w:pPr>
        <w:rPr>
          <w:rFonts w:cs="Arial"/>
          <w:szCs w:val="22"/>
        </w:rPr>
      </w:pPr>
      <w:r w:rsidRPr="00A40288">
        <w:rPr>
          <w:rFonts w:cs="Arial"/>
          <w:szCs w:val="22"/>
        </w:rPr>
        <w:t>In this section, we describe the INTEGRATE data</w:t>
      </w:r>
      <w:r w:rsidRPr="00DE5B5D">
        <w:rPr>
          <w:rFonts w:cs="Arial"/>
          <w:szCs w:val="22"/>
        </w:rPr>
        <w:t xml:space="preserve"> that will be used for cancer modelling</w:t>
      </w:r>
      <w:r w:rsidRPr="00437A64">
        <w:rPr>
          <w:rFonts w:cs="Arial"/>
          <w:szCs w:val="22"/>
        </w:rPr>
        <w:t xml:space="preserve">. Data from the TOP clinical trial will be </w:t>
      </w:r>
      <w:r w:rsidRPr="00153DC6">
        <w:rPr>
          <w:rFonts w:cs="Arial"/>
          <w:szCs w:val="22"/>
        </w:rPr>
        <w:t>the first data to be shared on the INTEGRATE platform</w:t>
      </w:r>
      <w:r w:rsidRPr="002E6944">
        <w:rPr>
          <w:rFonts w:cs="Arial"/>
          <w:szCs w:val="22"/>
        </w:rPr>
        <w:t xml:space="preserve"> </w:t>
      </w:r>
      <w:r>
        <w:rPr>
          <w:rFonts w:cs="Arial"/>
          <w:szCs w:val="22"/>
        </w:rPr>
        <w:t xml:space="preserve">and use for modelling </w:t>
      </w:r>
      <w:r w:rsidRPr="00655C85">
        <w:rPr>
          <w:rFonts w:cs="Arial"/>
          <w:szCs w:val="22"/>
        </w:rPr>
        <w:t xml:space="preserve">and thus we will start this section by describing them. After this, we will present other data types that are likely to be shared on the </w:t>
      </w:r>
      <w:r w:rsidRPr="00A40288">
        <w:rPr>
          <w:rFonts w:cs="Arial"/>
          <w:szCs w:val="22"/>
        </w:rPr>
        <w:t>INTEGRATE platform and will be useful for cancer model</w:t>
      </w:r>
      <w:r w:rsidRPr="00DE5B5D">
        <w:rPr>
          <w:rFonts w:cs="Arial"/>
          <w:szCs w:val="22"/>
        </w:rPr>
        <w:t>ling.</w:t>
      </w:r>
    </w:p>
    <w:p w:rsidR="004B6F6E" w:rsidRDefault="004B6F6E" w:rsidP="004B6F6E">
      <w:pPr>
        <w:pStyle w:val="Heading2"/>
      </w:pPr>
      <w:bookmarkStart w:id="19" w:name="_Toc305697848"/>
      <w:bookmarkStart w:id="20" w:name="_Ref304988955"/>
      <w:bookmarkStart w:id="21" w:name="_Ref304988976"/>
      <w:r>
        <w:t>Available data from TOP clinical trial</w:t>
      </w:r>
      <w:bookmarkEnd w:id="19"/>
    </w:p>
    <w:p w:rsidR="00A01608" w:rsidRDefault="00A01608" w:rsidP="00A53984">
      <w:pPr>
        <w:pStyle w:val="Heading3"/>
      </w:pPr>
      <w:bookmarkStart w:id="22" w:name="_Toc305697849"/>
      <w:r>
        <w:t>Clinical Data</w:t>
      </w:r>
      <w:bookmarkEnd w:id="20"/>
      <w:bookmarkEnd w:id="21"/>
      <w:bookmarkEnd w:id="22"/>
    </w:p>
    <w:p w:rsidR="00096982" w:rsidRDefault="00880E1C" w:rsidP="00C033F1">
      <w:r w:rsidRPr="003311F4">
        <w:rPr>
          <w:rFonts w:cs="Arial"/>
          <w:szCs w:val="22"/>
        </w:rPr>
        <w:t xml:space="preserve">These data are available for all patients from the TOP clinical trial. </w:t>
      </w:r>
      <w:r w:rsidR="00096982">
        <w:t>The clinical data</w:t>
      </w:r>
      <w:r w:rsidR="002328D2">
        <w:t xml:space="preserve">, presented in </w:t>
      </w:r>
      <w:r w:rsidR="002328D2">
        <w:fldChar w:fldCharType="begin"/>
      </w:r>
      <w:r w:rsidR="002328D2">
        <w:instrText xml:space="preserve"> REF _Ref304546880 \h </w:instrText>
      </w:r>
      <w:r w:rsidR="002328D2">
        <w:fldChar w:fldCharType="separate"/>
      </w:r>
      <w:r w:rsidR="0074186E">
        <w:t xml:space="preserve">Table </w:t>
      </w:r>
      <w:r w:rsidR="0074186E">
        <w:rPr>
          <w:noProof/>
        </w:rPr>
        <w:t>1</w:t>
      </w:r>
      <w:r w:rsidR="002328D2">
        <w:fldChar w:fldCharType="end"/>
      </w:r>
      <w:r w:rsidR="002328D2">
        <w:t xml:space="preserve">, </w:t>
      </w:r>
      <w:r w:rsidR="00096982">
        <w:t xml:space="preserve"> comprise information on tumour size, axillary lymph node status, tumor grade, biomarker expression status (estrogen receptor, progesterone receptor, HER2, TOP2A), and several clinical endpoints such as pathological complete response, distant metastasis-free survival and overall survival.</w:t>
      </w:r>
      <w:r w:rsidR="002328D2">
        <w:t xml:space="preserve"> </w:t>
      </w:r>
    </w:p>
    <w:p w:rsidR="00C939CB" w:rsidRDefault="00C939CB" w:rsidP="00C033F1"/>
    <w:tbl>
      <w:tblPr>
        <w:tblStyle w:val="MediumShading1-Accent1"/>
        <w:tblW w:w="0" w:type="auto"/>
        <w:jc w:val="center"/>
        <w:tblLook w:val="04A0" w:firstRow="1" w:lastRow="0" w:firstColumn="1" w:lastColumn="0" w:noHBand="0" w:noVBand="1"/>
      </w:tblPr>
      <w:tblGrid>
        <w:gridCol w:w="2099"/>
        <w:gridCol w:w="6577"/>
      </w:tblGrid>
      <w:tr w:rsidR="003616D6" w:rsidTr="000543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616D6" w:rsidRDefault="003616D6" w:rsidP="00C033F1">
            <w:r>
              <w:t>Variable</w:t>
            </w:r>
          </w:p>
        </w:tc>
        <w:tc>
          <w:tcPr>
            <w:tcW w:w="7434" w:type="dxa"/>
          </w:tcPr>
          <w:p w:rsidR="003616D6" w:rsidRDefault="003616D6" w:rsidP="00C033F1">
            <w:pPr>
              <w:cnfStyle w:val="100000000000" w:firstRow="1" w:lastRow="0" w:firstColumn="0" w:lastColumn="0" w:oddVBand="0" w:evenVBand="0" w:oddHBand="0" w:evenHBand="0" w:firstRowFirstColumn="0" w:firstRowLastColumn="0" w:lastRowFirstColumn="0" w:lastRowLastColumn="0"/>
            </w:pPr>
            <w:r>
              <w:t xml:space="preserve">Supplementary Information </w:t>
            </w:r>
          </w:p>
        </w:tc>
      </w:tr>
      <w:tr w:rsidR="003616D6"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616D6" w:rsidRDefault="001A7574" w:rsidP="00C033F1">
            <w:r>
              <w:t>geo_accn</w:t>
            </w:r>
          </w:p>
        </w:tc>
        <w:tc>
          <w:tcPr>
            <w:tcW w:w="7434" w:type="dxa"/>
          </w:tcPr>
          <w:p w:rsidR="003616D6" w:rsidRDefault="001A7574" w:rsidP="00C033F1">
            <w:pPr>
              <w:cnfStyle w:val="000000100000" w:firstRow="0" w:lastRow="0" w:firstColumn="0" w:lastColumn="0" w:oddVBand="0" w:evenVBand="0" w:oddHBand="1" w:evenHBand="0" w:firstRowFirstColumn="0" w:firstRowLastColumn="0" w:lastRowFirstColumn="0" w:lastRowLastColumn="0"/>
            </w:pPr>
            <w:r>
              <w:t>GEO accession numbers</w:t>
            </w:r>
            <w:r w:rsidR="00F2198E">
              <w:t>.</w:t>
            </w:r>
          </w:p>
        </w:tc>
      </w:tr>
      <w:tr w:rsidR="00572A68"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572A68" w:rsidRDefault="00BE0B7B" w:rsidP="00C033F1">
            <w:r>
              <w:t>age.bin</w:t>
            </w:r>
          </w:p>
        </w:tc>
        <w:tc>
          <w:tcPr>
            <w:tcW w:w="7434" w:type="dxa"/>
          </w:tcPr>
          <w:p w:rsidR="00572A68" w:rsidRDefault="00BE0B7B" w:rsidP="004E54F5">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 xml:space="preserve">0:≤50 </m:t>
              </m:r>
            </m:oMath>
            <w:r>
              <w:t>years</w:t>
            </w:r>
            <w:r w:rsidR="004E54F5">
              <w:t xml:space="preserve"> old</w:t>
            </w:r>
            <w:r>
              <w:t xml:space="preserve">, </w:t>
            </w:r>
            <m:oMath>
              <m:r>
                <w:rPr>
                  <w:rFonts w:ascii="Cambria Math" w:hAnsi="Cambria Math"/>
                </w:rPr>
                <m:t xml:space="preserve">1:&gt;50 </m:t>
              </m:r>
            </m:oMath>
            <w:r w:rsidR="004E54F5">
              <w:t>years old</w:t>
            </w:r>
            <w:r w:rsidR="00F2198E">
              <w:t>.</w:t>
            </w:r>
          </w:p>
        </w:tc>
      </w:tr>
      <w:tr w:rsidR="00484E49"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484E49" w:rsidRDefault="00484E49" w:rsidP="00C033F1">
            <w:r>
              <w:t>T</w:t>
            </w:r>
          </w:p>
        </w:tc>
        <w:tc>
          <w:tcPr>
            <w:tcW w:w="7434" w:type="dxa"/>
          </w:tcPr>
          <w:p w:rsidR="00484E49" w:rsidRPr="00484E49" w:rsidRDefault="00484E49" w:rsidP="00484E49">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T1:≤2cm</m:t>
              </m:r>
            </m:oMath>
            <w:r w:rsidR="00DF7BAA">
              <w:t xml:space="preserve">, </w:t>
            </w:r>
            <m:oMath>
              <m:r>
                <w:rPr>
                  <w:rFonts w:ascii="Cambria Math" w:hAnsi="Cambria Math"/>
                </w:rPr>
                <m:t>2cm&lt;T2:≤5cm,T3:&gt;5cm</m:t>
              </m:r>
            </m:oMath>
            <w:r>
              <w:t xml:space="preserve">, </w:t>
            </w:r>
            <m:oMath>
              <m:r>
                <w:rPr>
                  <w:rFonts w:ascii="Cambria Math" w:hAnsi="Cambria Math"/>
                </w:rPr>
                <m:t>T4:</m:t>
              </m:r>
            </m:oMath>
            <w:r>
              <w:t>tumor of any size with direct extension to the chest wall or skin</w:t>
            </w:r>
            <w:r w:rsidR="00F2198E">
              <w:t>.</w:t>
            </w:r>
          </w:p>
        </w:tc>
      </w:tr>
      <w:tr w:rsidR="00D962E4"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D962E4" w:rsidRDefault="00D962E4" w:rsidP="00C033F1">
            <w:r>
              <w:t>N</w:t>
            </w:r>
          </w:p>
        </w:tc>
        <w:tc>
          <w:tcPr>
            <w:tcW w:w="7434" w:type="dxa"/>
          </w:tcPr>
          <w:p w:rsidR="00D962E4" w:rsidRDefault="002F18D4" w:rsidP="00D962E4">
            <w:pPr>
              <w:cnfStyle w:val="000000010000" w:firstRow="0" w:lastRow="0" w:firstColumn="0" w:lastColumn="0" w:oddVBand="0" w:evenVBand="0" w:oddHBand="0" w:evenHBand="1" w:firstRowFirstColumn="0" w:firstRowLastColumn="0" w:lastRowFirstColumn="0" w:lastRowLastColumn="0"/>
            </w:pPr>
            <w:r>
              <w:t>A</w:t>
            </w:r>
            <w:r w:rsidR="00D962E4" w:rsidRPr="00D962E4">
              <w:t xml:space="preserve">xillary lymph node status: N0: no axillary lymph node metastasis, N1: metastasis in movable ipsilateral axillary lymph node(s), N2: metastasis in fixed ipsilateral axillary lymph node(s) or in clinically </w:t>
            </w:r>
            <w:r w:rsidR="0026447B" w:rsidRPr="00D962E4">
              <w:t>apparent</w:t>
            </w:r>
            <w:r w:rsidR="00D962E4" w:rsidRPr="00D962E4">
              <w:t xml:space="preserve"> ipsilateral internal mammary lymph node(s) in the absence of clinically evident axillary lymph node metastasis, N3=metastasis in ipsilateral infraclavicular lymph node(s) with or without axillary lymph node involvement; or in clinically apparent* ipsilateral </w:t>
            </w:r>
            <w:r w:rsidR="007931BD" w:rsidRPr="00D962E4">
              <w:t>internal</w:t>
            </w:r>
            <w:r w:rsidR="00D962E4" w:rsidRPr="00D962E4">
              <w:t xml:space="preserve"> mammary lymph node(s) in the presence of clinically evident axillary lymph node metastasis; or metastasis in ipsilateral supraclavicular lymph node(s) with or without axillary or internal mammary lymph nod</w:t>
            </w:r>
            <w:r w:rsidR="00D962E4">
              <w:t xml:space="preserve">e </w:t>
            </w:r>
            <w:r w:rsidR="0026447B">
              <w:t>involvement</w:t>
            </w:r>
            <w:r w:rsidR="00D962E4">
              <w:t>.</w:t>
            </w:r>
          </w:p>
        </w:tc>
      </w:tr>
      <w:tr w:rsidR="006D2DA6"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6D2DA6" w:rsidRDefault="00BF7152" w:rsidP="00C033F1">
            <w:r>
              <w:t>G</w:t>
            </w:r>
            <w:r w:rsidR="006D2DA6">
              <w:t>rade</w:t>
            </w:r>
          </w:p>
        </w:tc>
        <w:tc>
          <w:tcPr>
            <w:tcW w:w="7434" w:type="dxa"/>
          </w:tcPr>
          <w:p w:rsidR="006D2DA6" w:rsidRDefault="006D2DA6" w:rsidP="00D962E4">
            <w:pPr>
              <w:cnfStyle w:val="000000100000" w:firstRow="0" w:lastRow="0" w:firstColumn="0" w:lastColumn="0" w:oddVBand="0" w:evenVBand="0" w:oddHBand="1" w:evenHBand="0" w:firstRowFirstColumn="0" w:firstRowLastColumn="0" w:lastRowFirstColumn="0" w:lastRowLastColumn="0"/>
            </w:pPr>
            <w:r>
              <w:t>Tumor grade (1, 2, 3)</w:t>
            </w:r>
          </w:p>
        </w:tc>
      </w:tr>
      <w:tr w:rsidR="00084494"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084494" w:rsidRDefault="00797ADC" w:rsidP="00C033F1">
            <w:r>
              <w:t>HER2.bin</w:t>
            </w:r>
          </w:p>
        </w:tc>
        <w:tc>
          <w:tcPr>
            <w:tcW w:w="7434" w:type="dxa"/>
          </w:tcPr>
          <w:p w:rsidR="00084494" w:rsidRPr="00797ADC" w:rsidRDefault="00797ADC" w:rsidP="00797ADC">
            <w:pPr>
              <w:cnfStyle w:val="000000010000" w:firstRow="0" w:lastRow="0" w:firstColumn="0" w:lastColumn="0" w:oddVBand="0" w:evenVBand="0" w:oddHBand="0" w:evenHBand="1" w:firstRowFirstColumn="0" w:firstRowLastColumn="0" w:lastRowFirstColumn="0" w:lastRowLastColumn="0"/>
              <w:rPr>
                <w:lang w:val="en-US"/>
              </w:rPr>
            </w:pPr>
            <w:r w:rsidRPr="00797ADC">
              <w:t xml:space="preserve">HER2 status by fluorescent in situ hybridization </w:t>
            </w:r>
            <w:r>
              <w:t>(FISH): 0:</w:t>
            </w:r>
            <w:r w:rsidR="007E3F3D">
              <w:t xml:space="preserve"> </w:t>
            </w:r>
            <w:r>
              <w:t>not amplified (</w:t>
            </w:r>
            <m:oMath>
              <m:r>
                <w:rPr>
                  <w:rFonts w:ascii="Cambria Math" w:hAnsi="Cambria Math"/>
                </w:rPr>
                <m:t>ratio&lt;2</m:t>
              </m:r>
            </m:oMath>
            <w:r w:rsidRPr="00797ADC">
              <w:t>), 1: amplified (</w:t>
            </w:r>
            <m:oMath>
              <m:r>
                <w:rPr>
                  <w:rFonts w:ascii="Cambria Math" w:hAnsi="Cambria Math"/>
                </w:rPr>
                <m:t>ratio≥2</m:t>
              </m:r>
            </m:oMath>
            <w:r w:rsidRPr="00797ADC">
              <w:t>)</w:t>
            </w:r>
            <w:r>
              <w:t>.</w:t>
            </w:r>
          </w:p>
        </w:tc>
      </w:tr>
      <w:tr w:rsidR="00BF7152"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BF7152" w:rsidRDefault="00BF7152" w:rsidP="00C033F1">
            <w:r>
              <w:t>TOP2A.tri</w:t>
            </w:r>
          </w:p>
        </w:tc>
        <w:tc>
          <w:tcPr>
            <w:tcW w:w="7434" w:type="dxa"/>
          </w:tcPr>
          <w:p w:rsidR="00BF7152" w:rsidRPr="00B01E08" w:rsidRDefault="00B01E08" w:rsidP="00B01E08">
            <w:pPr>
              <w:cnfStyle w:val="000000100000" w:firstRow="0" w:lastRow="0" w:firstColumn="0" w:lastColumn="0" w:oddVBand="0" w:evenVBand="0" w:oddHBand="1" w:evenHBand="0" w:firstRowFirstColumn="0" w:firstRowLastColumn="0" w:lastRowFirstColumn="0" w:lastRowLastColumn="0"/>
              <w:rPr>
                <w:lang w:val="en-US"/>
              </w:rPr>
            </w:pPr>
            <w:r w:rsidRPr="00B01E08">
              <w:rPr>
                <w:lang w:val="en-US"/>
              </w:rPr>
              <w:t>TOP2A status by FISH: -1: deleted (</w:t>
            </w:r>
            <m:oMath>
              <m:r>
                <w:rPr>
                  <w:rFonts w:ascii="Cambria Math" w:hAnsi="Cambria Math"/>
                </w:rPr>
                <m:t>ratio≤0.8</m:t>
              </m:r>
            </m:oMath>
            <w:r w:rsidRPr="00B01E08">
              <w:rPr>
                <w:lang w:val="en-US"/>
              </w:rPr>
              <w:t>), 0:</w:t>
            </w:r>
            <w:r>
              <w:rPr>
                <w:lang w:val="en-US"/>
              </w:rPr>
              <w:t xml:space="preserve"> </w:t>
            </w:r>
            <w:r w:rsidRPr="00B01E08">
              <w:rPr>
                <w:lang w:val="en-US"/>
              </w:rPr>
              <w:t>not amplified</w:t>
            </w:r>
            <w:r>
              <w:rPr>
                <w:lang w:val="en-US"/>
              </w:rPr>
              <w:t xml:space="preserve">    </w:t>
            </w:r>
            <w:r w:rsidRPr="00B01E08">
              <w:rPr>
                <w:lang w:val="en-US"/>
              </w:rPr>
              <w:t xml:space="preserve"> (</w:t>
            </w:r>
            <m:oMath>
              <m:r>
                <w:rPr>
                  <w:rFonts w:ascii="Cambria Math" w:hAnsi="Cambria Math"/>
                </w:rPr>
                <m:t>ratio&lt;2</m:t>
              </m:r>
            </m:oMath>
            <w:r w:rsidR="00E91EC8">
              <w:rPr>
                <w:lang w:val="en-US"/>
              </w:rPr>
              <w:t>), 1: amplified (</w:t>
            </w:r>
            <m:oMath>
              <m:r>
                <w:rPr>
                  <w:rFonts w:ascii="Cambria Math" w:hAnsi="Cambria Math"/>
                </w:rPr>
                <m:t>ratio≥2</m:t>
              </m:r>
            </m:oMath>
            <w:r w:rsidRPr="00B01E08">
              <w:rPr>
                <w:lang w:val="en-US"/>
              </w:rPr>
              <w:t>)</w:t>
            </w:r>
            <w:r w:rsidR="00067C21">
              <w:rPr>
                <w:lang w:val="en-US"/>
              </w:rPr>
              <w:t>.</w:t>
            </w:r>
          </w:p>
        </w:tc>
      </w:tr>
      <w:tr w:rsidR="001204EE"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1204EE" w:rsidRDefault="00846661" w:rsidP="00C033F1">
            <w:r>
              <w:t>t</w:t>
            </w:r>
            <w:r w:rsidR="001204EE">
              <w:t>opo.IHC</w:t>
            </w:r>
          </w:p>
        </w:tc>
        <w:tc>
          <w:tcPr>
            <w:tcW w:w="7434" w:type="dxa"/>
          </w:tcPr>
          <w:p w:rsidR="001204EE" w:rsidRPr="00B01E08" w:rsidRDefault="00E32FA7" w:rsidP="00B01E08">
            <w:pPr>
              <w:cnfStyle w:val="000000010000" w:firstRow="0" w:lastRow="0" w:firstColumn="0" w:lastColumn="0" w:oddVBand="0" w:evenVBand="0" w:oddHBand="0" w:evenHBand="1" w:firstRowFirstColumn="0" w:firstRowLastColumn="0" w:lastRowFirstColumn="0" w:lastRowLastColumn="0"/>
              <w:rPr>
                <w:lang w:val="en-US"/>
              </w:rPr>
            </w:pPr>
            <w:r>
              <w:rPr>
                <w:lang w:val="en-US"/>
              </w:rPr>
              <w:t>T</w:t>
            </w:r>
            <w:r w:rsidRPr="00E32FA7">
              <w:rPr>
                <w:lang w:val="en-US"/>
              </w:rPr>
              <w:t>opo by immunohistochemistry (%)</w:t>
            </w:r>
            <w:r>
              <w:rPr>
                <w:lang w:val="en-US"/>
              </w:rPr>
              <w:t>.</w:t>
            </w:r>
          </w:p>
        </w:tc>
      </w:tr>
      <w:tr w:rsidR="00965D61"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965D61" w:rsidRDefault="004250C2" w:rsidP="00C033F1">
            <w:r w:rsidRPr="004250C2">
              <w:rPr>
                <w:lang w:val="en-US"/>
              </w:rPr>
              <w:t>ESR1.bimod</w:t>
            </w:r>
          </w:p>
        </w:tc>
        <w:tc>
          <w:tcPr>
            <w:tcW w:w="7434" w:type="dxa"/>
          </w:tcPr>
          <w:p w:rsidR="00965D61" w:rsidRPr="004250C2" w:rsidRDefault="004250C2" w:rsidP="00B01E08">
            <w:pPr>
              <w:cnfStyle w:val="000000100000" w:firstRow="0" w:lastRow="0" w:firstColumn="0" w:lastColumn="0" w:oddVBand="0" w:evenVBand="0" w:oddHBand="1" w:evenHBand="0" w:firstRowFirstColumn="0" w:firstRowLastColumn="0" w:lastRowFirstColumn="0" w:lastRowLastColumn="0"/>
              <w:rPr>
                <w:lang w:val="en-US"/>
              </w:rPr>
            </w:pPr>
            <w:r w:rsidRPr="004250C2">
              <w:rPr>
                <w:lang w:val="en-US"/>
              </w:rPr>
              <w:t>ER status identified by bimodality of ESR1 gene expression</w:t>
            </w:r>
            <w:r w:rsidR="00305E46">
              <w:rPr>
                <w:lang w:val="en-US"/>
              </w:rPr>
              <w:t>.</w:t>
            </w:r>
          </w:p>
        </w:tc>
      </w:tr>
      <w:tr w:rsidR="009A3A1B"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9A3A1B" w:rsidRPr="004250C2" w:rsidRDefault="00032C69" w:rsidP="00C033F1">
            <w:pPr>
              <w:rPr>
                <w:lang w:val="en-US"/>
              </w:rPr>
            </w:pPr>
            <w:r w:rsidRPr="00032C69">
              <w:rPr>
                <w:lang w:val="en-US"/>
              </w:rPr>
              <w:t>ERBB2.bimod</w:t>
            </w:r>
          </w:p>
        </w:tc>
        <w:tc>
          <w:tcPr>
            <w:tcW w:w="7434" w:type="dxa"/>
          </w:tcPr>
          <w:p w:rsidR="009A3A1B" w:rsidRPr="009A3A1B" w:rsidRDefault="009A3A1B" w:rsidP="00B01E08">
            <w:pPr>
              <w:cnfStyle w:val="000000010000" w:firstRow="0" w:lastRow="0" w:firstColumn="0" w:lastColumn="0" w:oddVBand="0" w:evenVBand="0" w:oddHBand="0" w:evenHBand="1" w:firstRowFirstColumn="0" w:firstRowLastColumn="0" w:lastRowFirstColumn="0" w:lastRowLastColumn="0"/>
              <w:rPr>
                <w:lang w:val="en-US"/>
              </w:rPr>
            </w:pPr>
            <w:r w:rsidRPr="009A3A1B">
              <w:rPr>
                <w:lang w:val="en-US"/>
              </w:rPr>
              <w:t>HER2 status identified by bimodality of ERBB2 gene expression</w:t>
            </w:r>
            <w:r>
              <w:rPr>
                <w:lang w:val="en-US"/>
              </w:rPr>
              <w:t>.</w:t>
            </w:r>
          </w:p>
        </w:tc>
      </w:tr>
      <w:tr w:rsidR="00F47E45"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F47E45" w:rsidRPr="00032C69" w:rsidRDefault="004979F5" w:rsidP="00C033F1">
            <w:pPr>
              <w:rPr>
                <w:lang w:val="en-US"/>
              </w:rPr>
            </w:pPr>
            <w:r>
              <w:rPr>
                <w:lang w:val="en-US"/>
              </w:rPr>
              <w:t>FINAL_ANALYSIS</w:t>
            </w:r>
          </w:p>
        </w:tc>
        <w:tc>
          <w:tcPr>
            <w:tcW w:w="7434" w:type="dxa"/>
          </w:tcPr>
          <w:p w:rsidR="00F47E45" w:rsidRPr="00F47E45" w:rsidRDefault="00662E85" w:rsidP="00B01E08">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Eligible patients </w:t>
            </w:r>
            <w:r w:rsidR="00F47E45" w:rsidRPr="00F47E45">
              <w:rPr>
                <w:lang w:val="en-US"/>
              </w:rPr>
              <w:t>included in the prediction analyses</w:t>
            </w:r>
            <w:r w:rsidR="006F67FD">
              <w:rPr>
                <w:lang w:val="en-US"/>
              </w:rPr>
              <w:t xml:space="preserve"> [</w:t>
            </w:r>
            <w:r w:rsidR="006F67FD">
              <w:rPr>
                <w:lang w:val="en-US"/>
              </w:rPr>
              <w:fldChar w:fldCharType="begin"/>
            </w:r>
            <w:r w:rsidR="006F67FD">
              <w:rPr>
                <w:lang w:val="en-US"/>
              </w:rPr>
              <w:instrText xml:space="preserve"> REF _Ref302553534 \r \h </w:instrText>
            </w:r>
            <w:r w:rsidR="006F67FD">
              <w:rPr>
                <w:lang w:val="en-US"/>
              </w:rPr>
            </w:r>
            <w:r w:rsidR="006F67FD">
              <w:rPr>
                <w:lang w:val="en-US"/>
              </w:rPr>
              <w:fldChar w:fldCharType="separate"/>
            </w:r>
            <w:r w:rsidR="0074186E">
              <w:rPr>
                <w:lang w:val="en-US"/>
              </w:rPr>
              <w:t>15</w:t>
            </w:r>
            <w:r w:rsidR="006F67FD">
              <w:rPr>
                <w:lang w:val="en-US"/>
              </w:rPr>
              <w:fldChar w:fldCharType="end"/>
            </w:r>
            <w:r w:rsidR="006F67FD">
              <w:rPr>
                <w:lang w:val="en-US"/>
              </w:rPr>
              <w:t>]</w:t>
            </w:r>
            <w:r w:rsidR="00F47E45">
              <w:rPr>
                <w:lang w:val="en-US"/>
              </w:rPr>
              <w:t xml:space="preserve">. </w:t>
            </w:r>
          </w:p>
        </w:tc>
      </w:tr>
      <w:tr w:rsidR="00A421A9"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A421A9" w:rsidRDefault="00A421A9" w:rsidP="00C033F1">
            <w:pPr>
              <w:rPr>
                <w:lang w:val="en-US"/>
              </w:rPr>
            </w:pPr>
            <w:r>
              <w:rPr>
                <w:lang w:val="en-US"/>
              </w:rPr>
              <w:t>pCR</w:t>
            </w:r>
          </w:p>
        </w:tc>
        <w:tc>
          <w:tcPr>
            <w:tcW w:w="7434" w:type="dxa"/>
          </w:tcPr>
          <w:p w:rsidR="00A421A9" w:rsidRDefault="00A421A9" w:rsidP="00B01E08">
            <w:pPr>
              <w:cnfStyle w:val="000000010000" w:firstRow="0" w:lastRow="0" w:firstColumn="0" w:lastColumn="0" w:oddVBand="0" w:evenVBand="0" w:oddHBand="0" w:evenHBand="1" w:firstRowFirstColumn="0" w:firstRowLastColumn="0" w:lastRowFirstColumn="0" w:lastRowLastColumn="0"/>
              <w:rPr>
                <w:lang w:val="en-US"/>
              </w:rPr>
            </w:pPr>
            <w:r>
              <w:rPr>
                <w:lang w:val="en-US"/>
              </w:rPr>
              <w:t>Pathological complete response. 0: no pCR, 1: pCR</w:t>
            </w:r>
          </w:p>
        </w:tc>
      </w:tr>
      <w:tr w:rsidR="00CA4B73"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CA4B73" w:rsidRDefault="00C0288E" w:rsidP="00C033F1">
            <w:pPr>
              <w:rPr>
                <w:lang w:val="en-US"/>
              </w:rPr>
            </w:pPr>
            <w:r w:rsidRPr="00C0288E">
              <w:rPr>
                <w:lang w:val="en-US"/>
              </w:rPr>
              <w:t>DMFS_event</w:t>
            </w:r>
          </w:p>
        </w:tc>
        <w:tc>
          <w:tcPr>
            <w:tcW w:w="7434" w:type="dxa"/>
          </w:tcPr>
          <w:p w:rsidR="00CA4B73" w:rsidRPr="00A13268" w:rsidRDefault="00A13268" w:rsidP="00054379">
            <w:pPr>
              <w:keepNext/>
              <w:cnfStyle w:val="000000100000" w:firstRow="0" w:lastRow="0" w:firstColumn="0" w:lastColumn="0" w:oddVBand="0" w:evenVBand="0" w:oddHBand="1" w:evenHBand="0" w:firstRowFirstColumn="0" w:firstRowLastColumn="0" w:lastRowFirstColumn="0" w:lastRowLastColumn="0"/>
              <w:rPr>
                <w:lang w:val="en-US"/>
              </w:rPr>
            </w:pPr>
            <w:r w:rsidRPr="00A13268">
              <w:rPr>
                <w:lang w:val="en-US"/>
              </w:rPr>
              <w:t>Distant metastasis free survival event</w:t>
            </w:r>
            <w:r>
              <w:rPr>
                <w:lang w:val="en-US"/>
              </w:rPr>
              <w:t>.</w:t>
            </w:r>
          </w:p>
        </w:tc>
      </w:tr>
      <w:tr w:rsidR="00734948" w:rsidTr="000543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734948" w:rsidRPr="00C0288E" w:rsidRDefault="00A353A1" w:rsidP="00C033F1">
            <w:pPr>
              <w:rPr>
                <w:lang w:val="en-US"/>
              </w:rPr>
            </w:pPr>
            <w:r w:rsidRPr="00A353A1">
              <w:rPr>
                <w:lang w:val="en-US"/>
              </w:rPr>
              <w:t>DMFS_time</w:t>
            </w:r>
          </w:p>
        </w:tc>
        <w:tc>
          <w:tcPr>
            <w:tcW w:w="7434" w:type="dxa"/>
          </w:tcPr>
          <w:p w:rsidR="00734948" w:rsidRPr="00734948" w:rsidRDefault="00734948" w:rsidP="00054379">
            <w:pPr>
              <w:keepNext/>
              <w:cnfStyle w:val="000000010000" w:firstRow="0" w:lastRow="0" w:firstColumn="0" w:lastColumn="0" w:oddVBand="0" w:evenVBand="0" w:oddHBand="0" w:evenHBand="1" w:firstRowFirstColumn="0" w:firstRowLastColumn="0" w:lastRowFirstColumn="0" w:lastRowLastColumn="0"/>
              <w:rPr>
                <w:lang w:val="en-US"/>
              </w:rPr>
            </w:pPr>
            <w:r w:rsidRPr="00734948">
              <w:rPr>
                <w:lang w:val="en-US"/>
              </w:rPr>
              <w:t>Distant metastasis free survival (days)</w:t>
            </w:r>
            <w:r w:rsidR="009F19C1">
              <w:rPr>
                <w:lang w:val="en-US"/>
              </w:rPr>
              <w:t>.</w:t>
            </w:r>
          </w:p>
        </w:tc>
      </w:tr>
      <w:tr w:rsidR="009E24E6" w:rsidTr="00054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9E24E6" w:rsidRPr="00A353A1" w:rsidRDefault="009E24E6" w:rsidP="00C033F1">
            <w:pPr>
              <w:rPr>
                <w:lang w:val="en-US"/>
              </w:rPr>
            </w:pPr>
            <w:r w:rsidRPr="009E24E6">
              <w:rPr>
                <w:lang w:val="en-US"/>
              </w:rPr>
              <w:t>OS_event</w:t>
            </w:r>
          </w:p>
        </w:tc>
        <w:tc>
          <w:tcPr>
            <w:tcW w:w="7434" w:type="dxa"/>
          </w:tcPr>
          <w:p w:rsidR="009E24E6" w:rsidRPr="00734948" w:rsidRDefault="009E24E6" w:rsidP="00054379">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O</w:t>
            </w:r>
            <w:r w:rsidRPr="009E24E6">
              <w:rPr>
                <w:lang w:val="en-US"/>
              </w:rPr>
              <w:t>verall survival (event)</w:t>
            </w:r>
          </w:p>
        </w:tc>
      </w:tr>
    </w:tbl>
    <w:p w:rsidR="00C033F1" w:rsidRDefault="00054379" w:rsidP="00281C4E">
      <w:pPr>
        <w:pStyle w:val="Caption"/>
        <w:jc w:val="center"/>
      </w:pPr>
      <w:bookmarkStart w:id="23" w:name="_Ref304546880"/>
      <w:bookmarkStart w:id="24" w:name="_Toc305697889"/>
      <w:r>
        <w:t xml:space="preserve">Table </w:t>
      </w:r>
      <w:r w:rsidR="00534200">
        <w:fldChar w:fldCharType="begin"/>
      </w:r>
      <w:r w:rsidR="00534200">
        <w:instrText xml:space="preserve"> SEQ Table \* ARABIC </w:instrText>
      </w:r>
      <w:r w:rsidR="00534200">
        <w:fldChar w:fldCharType="separate"/>
      </w:r>
      <w:r w:rsidR="0074186E">
        <w:rPr>
          <w:noProof/>
        </w:rPr>
        <w:t>1</w:t>
      </w:r>
      <w:r w:rsidR="00534200">
        <w:fldChar w:fldCharType="end"/>
      </w:r>
      <w:bookmarkEnd w:id="23"/>
      <w:r>
        <w:t xml:space="preserve"> Clinical TOP Trial dataset</w:t>
      </w:r>
      <w:bookmarkEnd w:id="24"/>
    </w:p>
    <w:p w:rsidR="005A5C0D" w:rsidRDefault="002A5D2D" w:rsidP="002A5D2D">
      <w:pPr>
        <w:pStyle w:val="Heading3"/>
        <w:rPr>
          <w:lang w:val="en-US"/>
        </w:rPr>
      </w:pPr>
      <w:bookmarkStart w:id="25" w:name="_Toc305697850"/>
      <w:r>
        <w:rPr>
          <w:lang w:val="en-US"/>
        </w:rPr>
        <w:lastRenderedPageBreak/>
        <w:t>Radiology Imaging Data</w:t>
      </w:r>
      <w:bookmarkEnd w:id="25"/>
    </w:p>
    <w:p w:rsidR="00FC44C2" w:rsidRPr="003311F4" w:rsidRDefault="00FC44C2" w:rsidP="00FC44C2">
      <w:pPr>
        <w:rPr>
          <w:rFonts w:cs="Arial"/>
          <w:szCs w:val="22"/>
        </w:rPr>
      </w:pPr>
      <w:r w:rsidRPr="002E6944">
        <w:rPr>
          <w:rFonts w:cs="Arial"/>
          <w:szCs w:val="22"/>
        </w:rPr>
        <w:t>Mammography data (x-r</w:t>
      </w:r>
      <w:r>
        <w:rPr>
          <w:rFonts w:cs="Arial"/>
          <w:szCs w:val="22"/>
        </w:rPr>
        <w:t>ay radiography of the breast) are available for</w:t>
      </w:r>
      <w:r w:rsidRPr="00A40288">
        <w:rPr>
          <w:rFonts w:cs="Arial"/>
          <w:szCs w:val="22"/>
        </w:rPr>
        <w:t xml:space="preserve"> a handful of </w:t>
      </w:r>
      <w:r w:rsidRPr="00DE5B5D">
        <w:rPr>
          <w:rFonts w:cs="Arial"/>
          <w:szCs w:val="22"/>
        </w:rPr>
        <w:t>patients from the TOP trial</w:t>
      </w:r>
      <w:r>
        <w:rPr>
          <w:rFonts w:cs="Arial"/>
          <w:szCs w:val="22"/>
        </w:rPr>
        <w:t>. T</w:t>
      </w:r>
      <w:r w:rsidRPr="00A40288">
        <w:rPr>
          <w:rFonts w:cs="Arial"/>
          <w:szCs w:val="22"/>
        </w:rPr>
        <w:t xml:space="preserve">he </w:t>
      </w:r>
      <w:r>
        <w:rPr>
          <w:rFonts w:cs="Arial"/>
          <w:szCs w:val="22"/>
        </w:rPr>
        <w:t xml:space="preserve">resolution of these </w:t>
      </w:r>
      <w:r w:rsidRPr="00655C85">
        <w:rPr>
          <w:rFonts w:cs="Arial"/>
          <w:szCs w:val="22"/>
        </w:rPr>
        <w:t>images</w:t>
      </w:r>
      <w:r>
        <w:rPr>
          <w:rFonts w:cs="Arial"/>
          <w:szCs w:val="22"/>
        </w:rPr>
        <w:t>, stored in the DICOM format,</w:t>
      </w:r>
      <w:r w:rsidRPr="00655C85">
        <w:rPr>
          <w:rFonts w:cs="Arial"/>
          <w:szCs w:val="22"/>
        </w:rPr>
        <w:t xml:space="preserve"> is 70μ</w:t>
      </w:r>
      <w:r>
        <w:rPr>
          <w:rFonts w:cs="Arial"/>
          <w:szCs w:val="22"/>
        </w:rPr>
        <w:t>m. They don’t have associated annotations (e.g. tumour contours).</w:t>
      </w:r>
    </w:p>
    <w:p w:rsidR="00775256" w:rsidRPr="00775256" w:rsidRDefault="00775256" w:rsidP="00775256">
      <w:pPr>
        <w:rPr>
          <w:lang w:val="en-US"/>
        </w:rPr>
      </w:pPr>
    </w:p>
    <w:p w:rsidR="00E62FF5" w:rsidRPr="00F82CBE" w:rsidRDefault="00DC3042" w:rsidP="00D2559B">
      <w:pPr>
        <w:pStyle w:val="Heading3"/>
        <w:rPr>
          <w:lang w:val="en-US"/>
        </w:rPr>
      </w:pPr>
      <w:bookmarkStart w:id="26" w:name="_Toc305697851"/>
      <w:r>
        <w:rPr>
          <w:lang w:val="en-US"/>
        </w:rPr>
        <w:t>Genomic Data</w:t>
      </w:r>
      <w:bookmarkEnd w:id="26"/>
    </w:p>
    <w:p w:rsidR="005A5C0D" w:rsidRDefault="00145FEF" w:rsidP="00B640C9">
      <w:pPr>
        <w:pStyle w:val="Heading4"/>
      </w:pPr>
      <w:r>
        <w:t xml:space="preserve"> </w:t>
      </w:r>
      <w:bookmarkStart w:id="27" w:name="_Toc305697852"/>
      <w:r w:rsidR="0061322A">
        <w:t>Gene</w:t>
      </w:r>
      <w:r w:rsidR="00B640C9">
        <w:t xml:space="preserve"> Expression Data</w:t>
      </w:r>
      <w:bookmarkEnd w:id="27"/>
    </w:p>
    <w:p w:rsidR="00656D2A" w:rsidRPr="005F42A7" w:rsidRDefault="00B7253E" w:rsidP="00C06BEE">
      <w:r w:rsidRPr="001F73A0">
        <w:t>Affymetrix U133 p</w:t>
      </w:r>
      <w:r w:rsidR="002D52D9" w:rsidRPr="001F73A0">
        <w:t>lus 2.0</w:t>
      </w:r>
      <w:r w:rsidR="00FD26FB" w:rsidRPr="001F73A0">
        <w:rPr>
          <w:lang w:val="en-US"/>
        </w:rPr>
        <w:t xml:space="preserve"> </w:t>
      </w:r>
      <w:r w:rsidR="00C06BEE" w:rsidRPr="001F73A0">
        <w:rPr>
          <w:lang w:val="en-US"/>
        </w:rPr>
        <w:t>contains probes for more than 38,500 transcripts corresponding to well-characterized genes and Unigene genes, giving a full-genome view of gene expression.</w:t>
      </w:r>
      <w:r w:rsidR="00A20D26" w:rsidRPr="001F73A0">
        <w:rPr>
          <w:lang w:val="en-US"/>
        </w:rPr>
        <w:t xml:space="preserve"> The raw information is stored in “.CEL” files and a number of </w:t>
      </w:r>
      <w:r w:rsidR="0028057C" w:rsidRPr="001F73A0">
        <w:rPr>
          <w:lang w:val="en-US"/>
        </w:rPr>
        <w:t xml:space="preserve">pre-processing </w:t>
      </w:r>
      <w:r w:rsidR="00A20D26" w:rsidRPr="001F73A0">
        <w:rPr>
          <w:lang w:val="en-US"/>
        </w:rPr>
        <w:t>steps is required to retrieve it and produce gene expression estimates</w:t>
      </w:r>
      <w:r w:rsidR="007941E2" w:rsidRPr="001F73A0">
        <w:rPr>
          <w:lang w:val="en-US"/>
        </w:rPr>
        <w:t xml:space="preserve">. </w:t>
      </w:r>
      <w:r w:rsidR="00480B3C" w:rsidRPr="001F73A0">
        <w:t xml:space="preserve">These steps involving background correction, normalization, and summarization are often combined into a single all-in-one pre-processing algorithm that takes raw probe intensities as input and produces gene expression estimates as output. </w:t>
      </w:r>
    </w:p>
    <w:p w:rsidR="00660D11" w:rsidRPr="00660D11" w:rsidRDefault="000D0F99" w:rsidP="00660D11">
      <w:pPr>
        <w:pStyle w:val="Heading4"/>
      </w:pPr>
      <w:bookmarkStart w:id="28" w:name="_Toc305697853"/>
      <w:r>
        <w:t>Affymetrix</w:t>
      </w:r>
      <w:r w:rsidR="00356A7D">
        <w:t xml:space="preserve"> SNP </w:t>
      </w:r>
      <w:r w:rsidR="007C01CF">
        <w:t>and</w:t>
      </w:r>
      <w:r>
        <w:t xml:space="preserve"> CNV data</w:t>
      </w:r>
      <w:bookmarkEnd w:id="28"/>
    </w:p>
    <w:p w:rsidR="007B34A1" w:rsidRDefault="007B34A1" w:rsidP="007B34A1">
      <w:pPr>
        <w:rPr>
          <w:lang w:val="en-US"/>
        </w:rPr>
      </w:pPr>
      <w:r w:rsidRPr="007B34A1">
        <w:rPr>
          <w:lang w:val="en-US"/>
        </w:rPr>
        <w:t>Single nucleotide polymorphisms (SNPs) are the most common type of genetic variation and represent over 80% of the genetic variation between individuals. SNPs are ideal candidates for research correlating phenotype and genotype. Since some SNPs predispose individuals to a certain disease or a trait or cause an altered reaction to a drug, they are proving to be highly useful in di</w:t>
      </w:r>
      <w:r w:rsidR="005619C0">
        <w:rPr>
          <w:lang w:val="en-US"/>
        </w:rPr>
        <w:t xml:space="preserve">agnostics and drug development. </w:t>
      </w:r>
      <w:r w:rsidRPr="007B34A1">
        <w:rPr>
          <w:lang w:val="en-US"/>
        </w:rPr>
        <w:t>With more than 1.8 million genetic markers, Affymetrix’ SNP 6.0 array provides high-performance, high-powered and low-cost genotyping. It is now available from Asuragen. In combination with Asuragen’s service expertise you have the tools to carry out a whole-genome study and bring power to your research.</w:t>
      </w:r>
    </w:p>
    <w:p w:rsidR="007B34A1" w:rsidRDefault="007B34A1" w:rsidP="00A01608">
      <w:pPr>
        <w:rPr>
          <w:lang w:val="en-US"/>
        </w:rPr>
      </w:pPr>
    </w:p>
    <w:p w:rsidR="00EF307B" w:rsidRDefault="00BF293A" w:rsidP="00A01608">
      <w:pPr>
        <w:rPr>
          <w:lang w:val="en-US"/>
        </w:rPr>
      </w:pPr>
      <w:r>
        <w:rPr>
          <w:lang w:val="en-US"/>
        </w:rPr>
        <w:t>SNP array 6.0</w:t>
      </w:r>
      <w:r w:rsidR="004174FA">
        <w:rPr>
          <w:lang w:val="en-US"/>
        </w:rPr>
        <w:t xml:space="preserve"> </w:t>
      </w:r>
      <w:r w:rsidR="00A01608" w:rsidRPr="00A01608">
        <w:rPr>
          <w:lang w:val="en-US"/>
        </w:rPr>
        <w:t>contains probes for more than 906,600 single nucleotide polymorphisms (SNPs) and more than 946,000 probes for the detection of copy number variation (CNV). This corresponds to a median inter-marker distance in the genome of less than 700 nucleotides.</w:t>
      </w:r>
      <w:r w:rsidR="009549DF">
        <w:rPr>
          <w:lang w:val="en-US"/>
        </w:rPr>
        <w:t xml:space="preserve"> </w:t>
      </w:r>
      <w:r w:rsidR="00A01608" w:rsidRPr="00A01608">
        <w:rPr>
          <w:lang w:val="en-US"/>
        </w:rPr>
        <w:t xml:space="preserve">Again, the analysis will start from the </w:t>
      </w:r>
      <w:r w:rsidR="00DC2BF7">
        <w:rPr>
          <w:lang w:val="en-US"/>
        </w:rPr>
        <w:t>“.CEL”</w:t>
      </w:r>
      <w:r w:rsidR="00A01608" w:rsidRPr="00A01608">
        <w:rPr>
          <w:lang w:val="en-US"/>
        </w:rPr>
        <w:t xml:space="preserve"> files, which allows maximum flexibility in the choice of the</w:t>
      </w:r>
      <w:r w:rsidR="00895EAC">
        <w:rPr>
          <w:lang w:val="en-US"/>
        </w:rPr>
        <w:t xml:space="preserve"> algorithms for CNV genotyping.</w:t>
      </w:r>
    </w:p>
    <w:p w:rsidR="00660D11" w:rsidRPr="00AD7079" w:rsidRDefault="00EF307B" w:rsidP="00660D11">
      <w:pPr>
        <w:pStyle w:val="Heading4"/>
        <w:rPr>
          <w:lang w:val="en-US"/>
        </w:rPr>
      </w:pPr>
      <w:bookmarkStart w:id="29" w:name="_Toc305697854"/>
      <w:r w:rsidRPr="00EF307B">
        <w:rPr>
          <w:lang w:val="en-US"/>
        </w:rPr>
        <w:t>Illumina Methylation</w:t>
      </w:r>
      <w:r w:rsidR="00F7284E">
        <w:rPr>
          <w:lang w:val="en-US"/>
        </w:rPr>
        <w:t xml:space="preserve"> Data</w:t>
      </w:r>
      <w:bookmarkEnd w:id="29"/>
    </w:p>
    <w:p w:rsidR="00225002" w:rsidRDefault="00CF2D69" w:rsidP="00CF2D69">
      <w:pPr>
        <w:rPr>
          <w:lang w:val="en-US"/>
        </w:rPr>
      </w:pPr>
      <w:r w:rsidRPr="00CF2D69">
        <w:rPr>
          <w:lang w:val="en-US"/>
        </w:rPr>
        <w:t>This array</w:t>
      </w:r>
      <w:r w:rsidR="004379C2">
        <w:rPr>
          <w:lang w:val="en-US"/>
        </w:rPr>
        <w:t xml:space="preserve"> </w:t>
      </w:r>
      <w:r w:rsidRPr="00CF2D69">
        <w:rPr>
          <w:lang w:val="en-US"/>
        </w:rPr>
        <w:t xml:space="preserve">allows interrogating the methylation status of 27,578 highly informative CpG sites located in the proximal promoters of 14,475 protein coding genes. This corresponds to an average of two interrogated CpGs </w:t>
      </w:r>
      <w:r w:rsidR="005626D0">
        <w:rPr>
          <w:lang w:val="en-US"/>
        </w:rPr>
        <w:t xml:space="preserve">per genes although a subset of more than </w:t>
      </w:r>
      <w:r w:rsidR="005626D0" w:rsidRPr="00CF2D69">
        <w:rPr>
          <w:lang w:val="en-US"/>
        </w:rPr>
        <w:t>200 cancer-related genes has</w:t>
      </w:r>
      <w:r w:rsidRPr="00CF2D69">
        <w:rPr>
          <w:lang w:val="en-US"/>
        </w:rPr>
        <w:t xml:space="preserve"> 3-20 interrogated CpGs.</w:t>
      </w:r>
      <w:r w:rsidR="005626D0">
        <w:rPr>
          <w:lang w:val="en-US"/>
        </w:rPr>
        <w:t xml:space="preserve"> </w:t>
      </w:r>
      <w:r w:rsidRPr="00CF2D69">
        <w:rPr>
          <w:lang w:val="en-US"/>
        </w:rPr>
        <w:t>The Infinium assay uses a pair of probes for every CpG, with one probe measuring the level of the methylated CpG and the other probe measuring the level of the unmethylated CpG. The methylation of the CpG is then often expressed as a beta value, which is the ratio of the methylated signal on the sum of the methylated and unmethylated signal. Thus, beta values vary from 0.0 for a fully unmethylated CpG to 1.0 for a fully methylated CpG.</w:t>
      </w:r>
      <w:r w:rsidR="006A17AF">
        <w:rPr>
          <w:lang w:val="en-US"/>
        </w:rPr>
        <w:t xml:space="preserve"> </w:t>
      </w:r>
      <w:r w:rsidRPr="00CF2D69">
        <w:rPr>
          <w:lang w:val="en-US"/>
        </w:rPr>
        <w:t>The</w:t>
      </w:r>
      <w:r w:rsidR="006A17AF">
        <w:rPr>
          <w:lang w:val="en-US"/>
        </w:rPr>
        <w:t>se data are</w:t>
      </w:r>
      <w:r w:rsidRPr="00CF2D69">
        <w:rPr>
          <w:lang w:val="en-US"/>
        </w:rPr>
        <w:t xml:space="preserve"> available for 34 patients from the TOP trial</w:t>
      </w:r>
      <w:r w:rsidR="006A17AF">
        <w:rPr>
          <w:lang w:val="en-US"/>
        </w:rPr>
        <w:t>.</w:t>
      </w:r>
    </w:p>
    <w:p w:rsidR="00C93CAD" w:rsidRDefault="003353D4" w:rsidP="003353D4">
      <w:pPr>
        <w:pStyle w:val="Heading2"/>
      </w:pPr>
      <w:bookmarkStart w:id="30" w:name="_Toc305697855"/>
      <w:r>
        <w:lastRenderedPageBreak/>
        <w:t>Expected data from other clinical trials</w:t>
      </w:r>
      <w:bookmarkEnd w:id="30"/>
    </w:p>
    <w:p w:rsidR="00DB794F" w:rsidRDefault="00DB794F" w:rsidP="00DB794F">
      <w:pPr>
        <w:pStyle w:val="Heading3"/>
      </w:pPr>
      <w:bookmarkStart w:id="31" w:name="_Toc305697856"/>
      <w:r>
        <w:t>Radiology Imaging Data</w:t>
      </w:r>
      <w:bookmarkEnd w:id="31"/>
    </w:p>
    <w:p w:rsidR="007B08CA" w:rsidRDefault="00E06225" w:rsidP="00E06225">
      <w:r>
        <w:t>For some of the trials, radiology images will be generated, in particular PET/CT images. PET-CT (Positron Emission Tomography – Computed Tomography) images are acquired in a device that combines detectors for the two modalities. The two images are then fused during co-registration. The FDG-PET part of the composite image allows the detection of anatomical regions with high metabolic activity, most prominently primary tumours and metastases, while the CT part of the composite image allows precise localisation of the anatomical structures and the tumours and metastases.</w:t>
      </w:r>
      <w:r w:rsidR="00A74D39">
        <w:t xml:space="preserve"> </w:t>
      </w:r>
      <w:r w:rsidR="007B08CA">
        <w:t>PET/CT images are stored in the DICOM format. In some cases the contours of the primary tumour and other anatomical regions and landmarks of interest will have been delineated by a doctor (stored as a DICOM Structured Report).</w:t>
      </w:r>
    </w:p>
    <w:p w:rsidR="003E490E" w:rsidRDefault="003E490E" w:rsidP="00E06225"/>
    <w:p w:rsidR="00D16C96" w:rsidRDefault="00290AAD" w:rsidP="00D16C96">
      <w:pPr>
        <w:pStyle w:val="Heading3"/>
      </w:pPr>
      <w:bookmarkStart w:id="32" w:name="_Toc305697857"/>
      <w:r>
        <w:t>Digital Pathology I</w:t>
      </w:r>
      <w:r w:rsidR="00D16C96">
        <w:t>mages</w:t>
      </w:r>
      <w:bookmarkEnd w:id="32"/>
    </w:p>
    <w:p w:rsidR="005D72C7" w:rsidRDefault="005D72C7" w:rsidP="005D72C7">
      <w:r>
        <w:t>Digital pathology images (scanned images of pathology microscope slides) will also be available on the platform and could be used for modelling. Many pathology slide scanners routinely used today have a magnification of 40X, although models with oil immersion of the objectives achieve a magnification of 100X.</w:t>
      </w:r>
    </w:p>
    <w:p w:rsidR="005D72C7" w:rsidRDefault="005D72C7" w:rsidP="005D72C7"/>
    <w:p w:rsidR="005D72C7" w:rsidRDefault="005D72C7" w:rsidP="005D72C7">
      <w:r>
        <w:t xml:space="preserve">Images with different techniques of tissue staining will be available. The most common stain in histology is the unspecific hematoxylin and eosin stain, which is suited to study the morphology of the cells and tissues. In addition to hematoxylin and eosin straining, immunohistochemistry will also be used. In this technique, antibodies binding to specific antigens in the tissue (e.g. a particular protein) are used to obtain a targeted colouring of the regions containing this antigen. </w:t>
      </w:r>
    </w:p>
    <w:p w:rsidR="005D72C7" w:rsidRDefault="005D72C7" w:rsidP="005D72C7"/>
    <w:p w:rsidR="005D72C7" w:rsidRDefault="005D72C7" w:rsidP="005D72C7">
      <w:r>
        <w:t>A large number of microscopy slide scanners exist, from different vendors, and the image file formats that they use are often proprietary. Many of these formats, however, are extensions of the TIFF image format with annotation metadata.</w:t>
      </w:r>
    </w:p>
    <w:p w:rsidR="00290AAD" w:rsidRDefault="00290AAD" w:rsidP="005D72C7"/>
    <w:p w:rsidR="00290AAD" w:rsidRDefault="00290AAD" w:rsidP="00290AAD">
      <w:pPr>
        <w:pStyle w:val="Heading3"/>
      </w:pPr>
      <w:bookmarkStart w:id="33" w:name="_Toc305697858"/>
      <w:r>
        <w:t>High-throughput Sequencing Data</w:t>
      </w:r>
      <w:bookmarkEnd w:id="33"/>
    </w:p>
    <w:p w:rsidR="00961787" w:rsidRDefault="00961787" w:rsidP="00961787">
      <w:r>
        <w:t xml:space="preserve">A recent alternative to gene expression profiling with microarrays is </w:t>
      </w:r>
      <w:r w:rsidRPr="005F13B6">
        <w:rPr>
          <w:i/>
        </w:rPr>
        <w:t>RNA-seq</w:t>
      </w:r>
      <w:r>
        <w:t xml:space="preserve">, in which RNA is sequenced with one the new high-throughput sequencing (HTS) platforms. Typically, several hundred millions of short sequence reads are generated in such an experiment, which allows an unbiased estimate of the number of copies for each transcript. An advantage of RNA-seq compared to microarrays is that they can detect previously uncharacterized transcripts (small non-coding RNAs, microRNAs,…) because it doesn’t rely on predefined sets of probes. Additionally, the sequence itself can be used to detect potentially oncogenic mutations or other functionally important sequence variants. Some complications with these data are their sheer volume and the relatively short length of the sequence that sometimes makes unambiguous mapping of their position in the genome impossible. Targeted sequencing is a related technique that uses selection of specific genomic regions or genes before sequencing, allowing </w:t>
      </w:r>
      <w:r w:rsidR="00AE47B1">
        <w:t>focusing</w:t>
      </w:r>
      <w:r>
        <w:t xml:space="preserve"> on these regions. </w:t>
      </w:r>
    </w:p>
    <w:p w:rsidR="009D0A18" w:rsidRDefault="009D0A18" w:rsidP="00961787"/>
    <w:p w:rsidR="00961787" w:rsidRDefault="00961787" w:rsidP="00961787">
      <w:r>
        <w:t>A representative platform for high-throughput sequencing is the Illumina HiSeq 2000 platform which can generate in about ten days up to 600GB of sequence data consisting of paired-end reads of 100bp.</w:t>
      </w:r>
    </w:p>
    <w:p w:rsidR="00BB019B" w:rsidRPr="00BB019B" w:rsidRDefault="00BB019B" w:rsidP="00BB019B"/>
    <w:p w:rsidR="00C033F1" w:rsidRDefault="00C033F1" w:rsidP="00C033F1">
      <w:pPr>
        <w:pStyle w:val="Heading1"/>
      </w:pPr>
      <w:bookmarkStart w:id="34" w:name="_Toc305697859"/>
      <w:r>
        <w:lastRenderedPageBreak/>
        <w:t>Clinical Scenarios</w:t>
      </w:r>
      <w:bookmarkEnd w:id="34"/>
    </w:p>
    <w:p w:rsidR="00DE7A8B" w:rsidRDefault="00C033F1" w:rsidP="00DE7A8B">
      <w:r>
        <w:t xml:space="preserve">The clinical scenarios that are going to be utilised in WP5 are </w:t>
      </w:r>
      <w:r w:rsidR="00BB2B88">
        <w:t xml:space="preserve">given in the following chapters. </w:t>
      </w:r>
      <w:r w:rsidR="00DE3686">
        <w:t xml:space="preserve">In each chapter, the objectives, the steps required and the final results given by the examined scenario are briefly presented in a table format. </w:t>
      </w:r>
      <w:r w:rsidR="00957785">
        <w:t xml:space="preserve">A detailed </w:t>
      </w:r>
      <w:r w:rsidR="00DE3686" w:rsidRPr="00D94FDF">
        <w:t xml:space="preserve">presentation of the </w:t>
      </w:r>
      <w:r w:rsidR="00957785" w:rsidRPr="00D94FDF">
        <w:t xml:space="preserve">methodology </w:t>
      </w:r>
      <w:r w:rsidR="00DE3686" w:rsidRPr="00D94FDF">
        <w:t xml:space="preserve">required </w:t>
      </w:r>
      <w:r w:rsidR="00957785" w:rsidRPr="00D94FDF">
        <w:t>to achieve each scenario</w:t>
      </w:r>
      <w:r w:rsidR="00224ED1" w:rsidRPr="00D94FDF">
        <w:t xml:space="preserve"> is </w:t>
      </w:r>
      <w:r w:rsidR="0038355F" w:rsidRPr="00D94FDF">
        <w:t>also</w:t>
      </w:r>
      <w:r w:rsidR="00224ED1" w:rsidRPr="00D94FDF">
        <w:t xml:space="preserve"> provided along with examples, </w:t>
      </w:r>
      <w:r w:rsidR="00B37DF9" w:rsidRPr="00D94FDF">
        <w:t xml:space="preserve">template </w:t>
      </w:r>
      <w:r w:rsidR="00224ED1" w:rsidRPr="00D94FDF">
        <w:t>figures and tables.</w:t>
      </w:r>
    </w:p>
    <w:p w:rsidR="00492335" w:rsidRDefault="00492335" w:rsidP="00D04DDB">
      <w:pPr>
        <w:pStyle w:val="Heading2"/>
      </w:pPr>
      <w:bookmarkStart w:id="35" w:name="_Ref302474930"/>
      <w:bookmarkStart w:id="36" w:name="_Toc305697860"/>
      <w:r>
        <w:t>Predictive Modelling Methodologies</w:t>
      </w:r>
      <w:bookmarkEnd w:id="35"/>
      <w:bookmarkEnd w:id="36"/>
    </w:p>
    <w:p w:rsidR="00A54F62" w:rsidRDefault="004E3772" w:rsidP="00A54F62">
      <w:r>
        <w:t>The</w:t>
      </w:r>
      <w:r w:rsidR="005102B2">
        <w:t xml:space="preserve"> </w:t>
      </w:r>
      <w:r w:rsidR="00A54F62">
        <w:t>scenario</w:t>
      </w:r>
      <w:r w:rsidR="005102B2">
        <w:t>s below</w:t>
      </w:r>
      <w:r w:rsidR="003B261B">
        <w:t xml:space="preserve"> highlight</w:t>
      </w:r>
      <w:r w:rsidR="00A54F62">
        <w:t xml:space="preserve"> the need for a prediction model that given a set of characteristics, predicts in an accurate way the response to a drug X</w:t>
      </w:r>
      <w:r w:rsidR="00E727A2">
        <w:t xml:space="preserve">, the toxic effects of an investigational class of drugs and the </w:t>
      </w:r>
      <w:r w:rsidR="00E727A2" w:rsidRPr="00EB379B">
        <w:rPr>
          <w:lang w:val="en-US"/>
        </w:rPr>
        <w:t>response/resistance to a specific preoperative drug (</w:t>
      </w:r>
      <w:r w:rsidR="00E727A2">
        <w:rPr>
          <w:lang w:val="en-US"/>
        </w:rPr>
        <w:t xml:space="preserve">i.e. </w:t>
      </w:r>
      <w:r w:rsidR="00E727A2" w:rsidRPr="00EB379B">
        <w:rPr>
          <w:lang w:val="en-US"/>
        </w:rPr>
        <w:t>epirubicin)</w:t>
      </w:r>
      <w:r w:rsidR="00A54F62">
        <w:t xml:space="preserve">. Biomedical data coming from different domains (e.g. microarray, clinical and proteomics) aim to provide enhanced information that leads </w:t>
      </w:r>
      <w:r w:rsidR="00A54F62" w:rsidRPr="00AC47D5">
        <w:t>r</w:t>
      </w:r>
      <w:r w:rsidR="00D024A0">
        <w:t>obust operational performance (</w:t>
      </w:r>
      <w:r w:rsidR="00A54F62">
        <w:t>i</w:t>
      </w:r>
      <w:r w:rsidR="00A54F62" w:rsidRPr="00AC47D5">
        <w:t>.e. increased confidence, reduced ambiguity and improved classification</w:t>
      </w:r>
      <w:r w:rsidR="00D024A0">
        <w:t>)</w:t>
      </w:r>
      <w:r w:rsidR="00A54F62" w:rsidRPr="00AC47D5">
        <w:t xml:space="preserve"> enabling evidence based management.</w:t>
      </w:r>
      <w:r w:rsidR="00A54F62">
        <w:t xml:space="preserve"> Building a prediction model from different data sources is not an easy task. Its architecture is divided in several stages, including:</w:t>
      </w:r>
    </w:p>
    <w:p w:rsidR="00A54F62" w:rsidRDefault="00A54F62" w:rsidP="00A54F62"/>
    <w:p w:rsidR="00CE5F9D" w:rsidRDefault="00CE5F9D" w:rsidP="00A54F62">
      <w:pPr>
        <w:pStyle w:val="ListParagraph"/>
        <w:numPr>
          <w:ilvl w:val="0"/>
          <w:numId w:val="29"/>
        </w:numPr>
      </w:pPr>
      <w:r>
        <w:t>Feature extraction from images</w:t>
      </w:r>
      <w:r w:rsidR="00BA2E01">
        <w:t>.</w:t>
      </w:r>
    </w:p>
    <w:p w:rsidR="00A54F62" w:rsidRDefault="00A54F62" w:rsidP="00A54F62">
      <w:pPr>
        <w:pStyle w:val="ListParagraph"/>
        <w:numPr>
          <w:ilvl w:val="0"/>
          <w:numId w:val="29"/>
        </w:numPr>
      </w:pPr>
      <w:r>
        <w:t>Feature selection methods for selecting a subset of relevant features.</w:t>
      </w:r>
    </w:p>
    <w:p w:rsidR="00A54F62" w:rsidRDefault="00A54F62" w:rsidP="00A54F62">
      <w:pPr>
        <w:pStyle w:val="ListParagraph"/>
        <w:numPr>
          <w:ilvl w:val="0"/>
          <w:numId w:val="29"/>
        </w:numPr>
      </w:pPr>
      <w:r>
        <w:t>Data integration methods for constructing an informative meta-dataset.</w:t>
      </w:r>
    </w:p>
    <w:p w:rsidR="00A54F62" w:rsidRDefault="00A54F62" w:rsidP="00A54F62">
      <w:pPr>
        <w:pStyle w:val="ListParagraph"/>
        <w:numPr>
          <w:ilvl w:val="0"/>
          <w:numId w:val="29"/>
        </w:numPr>
      </w:pPr>
      <w:r>
        <w:t>Building accurate classifiers for the prediction work.</w:t>
      </w:r>
    </w:p>
    <w:p w:rsidR="00A54F62" w:rsidRDefault="00A54F62" w:rsidP="00A54F62">
      <w:pPr>
        <w:pStyle w:val="ListParagraph"/>
        <w:numPr>
          <w:ilvl w:val="0"/>
          <w:numId w:val="29"/>
        </w:numPr>
      </w:pPr>
      <w:r>
        <w:t>Pattern recognition methods for e</w:t>
      </w:r>
      <w:r w:rsidRPr="004A12B3">
        <w:t>stimating the generalization error</w:t>
      </w:r>
      <w:r>
        <w:t xml:space="preserve"> of the prediction model.</w:t>
      </w:r>
    </w:p>
    <w:p w:rsidR="00A54F62" w:rsidRDefault="00A54F62" w:rsidP="00A54F62">
      <w:pPr>
        <w:pStyle w:val="ListParagraph"/>
        <w:numPr>
          <w:ilvl w:val="0"/>
          <w:numId w:val="29"/>
        </w:numPr>
      </w:pPr>
      <w:r>
        <w:t>Statistical methods for evaluating the performance of the prediction model.</w:t>
      </w:r>
    </w:p>
    <w:p w:rsidR="00A54F62" w:rsidRDefault="00A54F62" w:rsidP="00A54F62">
      <w:pPr>
        <w:pStyle w:val="ListParagraph"/>
      </w:pPr>
    </w:p>
    <w:p w:rsidR="00A54F62" w:rsidRDefault="00A54F62" w:rsidP="0007094F">
      <w:pPr>
        <w:pStyle w:val="ListParagraph"/>
        <w:ind w:left="0"/>
      </w:pPr>
      <w:r>
        <w:t xml:space="preserve">The following chapters will guide the reader to a brief representation of the previously mentioned techniques before </w:t>
      </w:r>
      <w:r w:rsidR="00FC0EE0">
        <w:t>analysing</w:t>
      </w:r>
      <w:r>
        <w:t xml:space="preserve"> our prediction model</w:t>
      </w:r>
      <w:r w:rsidR="00FC0EE0">
        <w:t>s for the scenarios described below</w:t>
      </w:r>
      <w:r>
        <w:t xml:space="preserve">.  </w:t>
      </w:r>
    </w:p>
    <w:p w:rsidR="00CE5F9D" w:rsidRDefault="00CE5F9D" w:rsidP="0007094F">
      <w:pPr>
        <w:pStyle w:val="ListParagraph"/>
        <w:ind w:left="0"/>
      </w:pPr>
    </w:p>
    <w:p w:rsidR="004A1960" w:rsidRDefault="004A1960" w:rsidP="004A1960">
      <w:pPr>
        <w:pStyle w:val="Heading3"/>
      </w:pPr>
      <w:bookmarkStart w:id="37" w:name="_Toc305697861"/>
      <w:r>
        <w:t>Feature Extraction from Images</w:t>
      </w:r>
      <w:bookmarkEnd w:id="37"/>
    </w:p>
    <w:p w:rsidR="004F2C18" w:rsidRPr="004F2C18" w:rsidRDefault="004F2C18" w:rsidP="004F2C18"/>
    <w:p w:rsidR="004F2C18" w:rsidRDefault="004F2C18" w:rsidP="004F2C18">
      <w:r>
        <w:t>The data generated by the omics and imaging technologies do not lend themselves to immediate incorporation in computational models of cancer but must be pre-processed or in some cases even extracted from the raw data.</w:t>
      </w:r>
    </w:p>
    <w:p w:rsidR="004F2C18" w:rsidRDefault="004F2C18" w:rsidP="004F2C18"/>
    <w:p w:rsidR="005A4C3B" w:rsidRPr="005A4C3B" w:rsidRDefault="004F2C18" w:rsidP="004F2C18">
      <w:r>
        <w:t>Advances in image processing and computer vision nowadays allow the automated extraction of features from radiology and pathology images. While automated segmentation of radiology images cannot replace manual annotation by doctors, it can help them to delineate the three-dimensional shape of tumours efficiently. Similarly, automated algorithms are far from the reliability and expertise level of human pathologists, but they are already used to extract simple features from digital pathology images such as cell counts, biomarker quantification or basic morphological descriptors. The advantage of these automated software, is that, provided sufficient computational resources, they can process large a</w:t>
      </w:r>
      <w:r w:rsidR="00194F91">
        <w:t xml:space="preserve">reas the images. They are also </w:t>
      </w:r>
      <w:r>
        <w:t>unaffected by the biases linked to inter-observer variability.</w:t>
      </w:r>
    </w:p>
    <w:p w:rsidR="00A54F62" w:rsidRDefault="00A54F62" w:rsidP="00D04DDB"/>
    <w:p w:rsidR="00D04DDB" w:rsidRDefault="00D04DDB" w:rsidP="00D04DDB">
      <w:pPr>
        <w:pStyle w:val="Heading3"/>
      </w:pPr>
      <w:bookmarkStart w:id="38" w:name="_Toc305697862"/>
      <w:r w:rsidRPr="0019443B">
        <w:lastRenderedPageBreak/>
        <w:t>Feature Selection</w:t>
      </w:r>
      <w:bookmarkEnd w:id="38"/>
    </w:p>
    <w:p w:rsidR="0087063C" w:rsidRPr="0087063C" w:rsidRDefault="0087063C" w:rsidP="0087063C"/>
    <w:p w:rsidR="000D2DD1" w:rsidRDefault="00D04DDB" w:rsidP="000D2DD1">
      <w:r>
        <w:t xml:space="preserve">Feature selection (FS) techniques have become an apparent need in bioinformatics and specifically in pattern recognition techniques. Specifically, the nature of microarray and proteomic data poses a great challenge for computational techniques, because of their high dimensionality and their small sample sizes </w:t>
      </w:r>
      <w:r w:rsidR="005E715D">
        <w:t>[</w:t>
      </w:r>
      <w:r w:rsidR="005E715D">
        <w:fldChar w:fldCharType="begin"/>
      </w:r>
      <w:r w:rsidR="005E715D">
        <w:instrText xml:space="preserve"> REF _Ref302554526 \r \h </w:instrText>
      </w:r>
      <w:r w:rsidR="005E715D">
        <w:fldChar w:fldCharType="separate"/>
      </w:r>
      <w:r w:rsidR="0074186E">
        <w:t>16</w:t>
      </w:r>
      <w:r w:rsidR="005E715D">
        <w:fldChar w:fldCharType="end"/>
      </w:r>
      <w:r w:rsidR="005E715D">
        <w:t>].</w:t>
      </w:r>
      <w:r>
        <w:t xml:space="preserve"> Many widely used methods were originally not designed to cope with large amount of irrelevant features. Therefore, combining pattern recognition techniques with FS methods has become a necessity in many applications </w:t>
      </w:r>
      <w:r w:rsidR="001577C0">
        <w:t>[</w:t>
      </w:r>
      <w:r w:rsidR="001577C0">
        <w:fldChar w:fldCharType="begin"/>
      </w:r>
      <w:r w:rsidR="001577C0">
        <w:instrText xml:space="preserve"> REF _Ref302554640 \r \h </w:instrText>
      </w:r>
      <w:r w:rsidR="001577C0">
        <w:fldChar w:fldCharType="separate"/>
      </w:r>
      <w:r w:rsidR="0074186E">
        <w:t>17</w:t>
      </w:r>
      <w:r w:rsidR="001577C0">
        <w:fldChar w:fldCharType="end"/>
      </w:r>
      <w:r w:rsidR="001577C0">
        <w:t>].</w:t>
      </w:r>
      <w:r>
        <w:t xml:space="preserve"> In the current study, we focus on the supervised classification in which feature selection techniques can be organised into three categories; filter, wrapper and embedded techniques. An extensive overview of some of the most important feature selection techniques is given by </w:t>
      </w:r>
      <w:r w:rsidR="00077630">
        <w:t>[</w:t>
      </w:r>
      <w:r w:rsidR="00077630">
        <w:fldChar w:fldCharType="begin"/>
      </w:r>
      <w:r w:rsidR="00077630">
        <w:instrText xml:space="preserve"> REF _Ref302554687 \r \h </w:instrText>
      </w:r>
      <w:r w:rsidR="00077630">
        <w:fldChar w:fldCharType="separate"/>
      </w:r>
      <w:r w:rsidR="0074186E">
        <w:t>18</w:t>
      </w:r>
      <w:r w:rsidR="00077630">
        <w:fldChar w:fldCharType="end"/>
      </w:r>
      <w:r w:rsidR="00077630">
        <w:t>].</w:t>
      </w:r>
      <w:r>
        <w:t xml:space="preserve"> </w:t>
      </w:r>
    </w:p>
    <w:p w:rsidR="000D2DD1" w:rsidRDefault="000D2DD1" w:rsidP="000D2DD1"/>
    <w:p w:rsidR="00D04DDB" w:rsidRDefault="00D04DDB" w:rsidP="000D2DD1">
      <w:r>
        <w:t xml:space="preserve">Filter based techniques rely on information content of features. Different metrics from statistics like distance metric, information measure, correlation, etc. can be used to extract useful subsets from the entire dataset. In most cases a feature relevance score is calculated and low scoring features are removed. Advantages of filter techniques are that they easily scale to very high-dimensional data, they are computationally simple and fast, and they are independent from the classification procedure. </w:t>
      </w:r>
    </w:p>
    <w:p w:rsidR="00D04DDB" w:rsidRDefault="00D04DDB" w:rsidP="00D04DDB">
      <w:pPr>
        <w:pStyle w:val="ListParagraph"/>
      </w:pPr>
    </w:p>
    <w:p w:rsidR="00D04DDB" w:rsidRDefault="00D04DDB" w:rsidP="000D2DD1">
      <w:pPr>
        <w:pStyle w:val="ListParagraph"/>
        <w:ind w:left="0"/>
      </w:pPr>
      <w:r>
        <w:t xml:space="preserve">A novel technique for microarray feature selection called Differential Expression via Distance Synthesis (DEDS) will be adopted for the needs of our study </w:t>
      </w:r>
      <w:r w:rsidR="0058412E">
        <w:t>[</w:t>
      </w:r>
      <w:r w:rsidR="0058412E">
        <w:rPr>
          <w:highlight w:val="red"/>
        </w:rPr>
        <w:fldChar w:fldCharType="begin"/>
      </w:r>
      <w:r w:rsidR="0058412E">
        <w:instrText xml:space="preserve"> REF _Ref302554777 \r \h </w:instrText>
      </w:r>
      <w:r w:rsidR="0058412E">
        <w:rPr>
          <w:highlight w:val="red"/>
        </w:rPr>
      </w:r>
      <w:r w:rsidR="0058412E">
        <w:rPr>
          <w:highlight w:val="red"/>
        </w:rPr>
        <w:fldChar w:fldCharType="separate"/>
      </w:r>
      <w:r w:rsidR="0074186E">
        <w:t>19</w:t>
      </w:r>
      <w:r w:rsidR="0058412E">
        <w:rPr>
          <w:highlight w:val="red"/>
        </w:rPr>
        <w:fldChar w:fldCharType="end"/>
      </w:r>
      <w:r w:rsidR="0058412E">
        <w:t>].</w:t>
      </w:r>
      <w:r>
        <w:t xml:space="preserve"> This technique is based on the integration of different test statistics via a distance synthesis scheme because features highly ranked simultaneously by multiple measures are more likely to be differential expressed than features highly ranked by a single measure. The </w:t>
      </w:r>
      <w:r w:rsidRPr="00BB12FC">
        <w:t xml:space="preserve">statistical tests combined are ordinary fold changes, ordinary t-statistics, SAM-statistics and moderated t-statistics. A recently published work that used DEDS technique can be found in </w:t>
      </w:r>
      <w:r w:rsidR="00AE6FE9" w:rsidRPr="00BB12FC">
        <w:t>[</w:t>
      </w:r>
      <w:r w:rsidR="00AE6FE9" w:rsidRPr="00BB12FC">
        <w:fldChar w:fldCharType="begin"/>
      </w:r>
      <w:r w:rsidR="00AE6FE9" w:rsidRPr="00BB12FC">
        <w:instrText xml:space="preserve"> REF _Ref302554841 \r \h </w:instrText>
      </w:r>
      <w:r w:rsidR="006D51A0" w:rsidRPr="00BB12FC">
        <w:instrText xml:space="preserve"> \* MERGEFORMAT </w:instrText>
      </w:r>
      <w:r w:rsidR="00AE6FE9" w:rsidRPr="00BB12FC">
        <w:fldChar w:fldCharType="separate"/>
      </w:r>
      <w:r w:rsidR="0074186E">
        <w:t>20</w:t>
      </w:r>
      <w:r w:rsidR="00AE6FE9" w:rsidRPr="00BB12FC">
        <w:fldChar w:fldCharType="end"/>
      </w:r>
      <w:r w:rsidR="00AE6FE9" w:rsidRPr="00BB12FC">
        <w:t>],</w:t>
      </w:r>
      <w:r w:rsidRPr="00BB12FC">
        <w:t xml:space="preserve"> in which DEDS was applied in microarray data in order to reduce the high dimensionality</w:t>
      </w:r>
      <w:r w:rsidRPr="006D51A0">
        <w:t xml:space="preserve"> of the</w:t>
      </w:r>
      <w:r>
        <w:t xml:space="preserve"> dataset before contributing to the integrated meta-dataset for clinical decision support.</w:t>
      </w:r>
    </w:p>
    <w:p w:rsidR="00142033" w:rsidRDefault="00142033" w:rsidP="000D2DD1">
      <w:pPr>
        <w:pStyle w:val="ListParagraph"/>
        <w:ind w:left="0"/>
      </w:pPr>
    </w:p>
    <w:p w:rsidR="00D04DDB" w:rsidRDefault="00D04DDB" w:rsidP="000D2DD1">
      <w:pPr>
        <w:pStyle w:val="ListParagraph"/>
        <w:ind w:left="0"/>
      </w:pPr>
      <w:r>
        <w:t>In general, classifiers cannot successfully handle high dimensional dataset generated from proteomics experiments. To overcome this problem</w:t>
      </w:r>
      <w:r w:rsidR="00D30EFD">
        <w:t>, in case of proteomics</w:t>
      </w:r>
      <w:r>
        <w:t xml:space="preserve">, Wilcoxon rank sum test </w:t>
      </w:r>
      <w:r w:rsidR="002342A5">
        <w:t>[</w:t>
      </w:r>
      <w:r w:rsidR="00AB2A03">
        <w:fldChar w:fldCharType="begin"/>
      </w:r>
      <w:r w:rsidR="00AB2A03">
        <w:instrText xml:space="preserve"> REF _Ref302554385 \r \h </w:instrText>
      </w:r>
      <w:r w:rsidR="00AB2A03">
        <w:fldChar w:fldCharType="separate"/>
      </w:r>
      <w:r w:rsidR="0074186E">
        <w:t>21</w:t>
      </w:r>
      <w:r w:rsidR="00AB2A03">
        <w:fldChar w:fldCharType="end"/>
      </w:r>
      <w:r w:rsidR="002342A5">
        <w:t xml:space="preserve">] </w:t>
      </w:r>
      <w:r>
        <w:t>as a feature selection scheme will be used to reduce the dimensionality of the proteomic dataset to a manageable number. Wilcoxon rank test is a nonparametric test which has no distribution assumption</w:t>
      </w:r>
      <w:r w:rsidR="00D776E9">
        <w:t xml:space="preserve"> and when applied to the analysis of microarray data</w:t>
      </w:r>
      <w:r w:rsidR="006C0987">
        <w:t xml:space="preserve"> in </w:t>
      </w:r>
      <w:r w:rsidR="00BC2F7E">
        <w:t>[</w:t>
      </w:r>
      <w:r w:rsidR="00BC2F7E">
        <w:fldChar w:fldCharType="begin"/>
      </w:r>
      <w:r w:rsidR="00BC2F7E">
        <w:instrText xml:space="preserve"> REF _Ref302554910 \r \h </w:instrText>
      </w:r>
      <w:r w:rsidR="00BC2F7E">
        <w:fldChar w:fldCharType="separate"/>
      </w:r>
      <w:r w:rsidR="0074186E">
        <w:t>22</w:t>
      </w:r>
      <w:r w:rsidR="00BC2F7E">
        <w:fldChar w:fldCharType="end"/>
      </w:r>
      <w:r w:rsidR="00BC2F7E">
        <w:t>],</w:t>
      </w:r>
      <w:r w:rsidR="00D776E9">
        <w:t xml:space="preserve"> </w:t>
      </w:r>
      <w:r w:rsidR="006C0987">
        <w:t>outperformed all other methods</w:t>
      </w:r>
      <w:r>
        <w:t xml:space="preserve">. All the data are ranked together based on their values. Then the ranks from one class are compared with those from the other class. </w:t>
      </w:r>
      <w:r w:rsidR="004F304B">
        <w:t>A similar study is given by a</w:t>
      </w:r>
      <w:r>
        <w:t xml:space="preserve"> biomedical data fusion framework in</w:t>
      </w:r>
      <w:r w:rsidR="00E3719A">
        <w:t xml:space="preserve"> [</w:t>
      </w:r>
      <w:r w:rsidR="00E3719A">
        <w:fldChar w:fldCharType="begin"/>
      </w:r>
      <w:r w:rsidR="00E3719A">
        <w:instrText xml:space="preserve"> REF _Ref302554841 \r \h </w:instrText>
      </w:r>
      <w:r w:rsidR="00E3719A">
        <w:fldChar w:fldCharType="separate"/>
      </w:r>
      <w:r w:rsidR="0074186E">
        <w:t>20</w:t>
      </w:r>
      <w:r w:rsidR="00E3719A">
        <w:fldChar w:fldCharType="end"/>
      </w:r>
      <w:r w:rsidR="00E3719A">
        <w:t xml:space="preserve">] </w:t>
      </w:r>
      <w:r w:rsidR="004F304B">
        <w:t xml:space="preserve">that </w:t>
      </w:r>
      <w:r>
        <w:t>used this non-parametric rank test in proteomic data for extracting the most relevant proteins.</w:t>
      </w:r>
    </w:p>
    <w:p w:rsidR="00D04DDB" w:rsidRDefault="00D04DDB" w:rsidP="00D04DDB"/>
    <w:p w:rsidR="00D04DDB" w:rsidRDefault="002E4626" w:rsidP="00784914">
      <w:r>
        <w:t>Therefore</w:t>
      </w:r>
      <w:r w:rsidR="007B69E0">
        <w:t xml:space="preserve">, a very first approach of feature selection will be implemented as a pre-processing step to </w:t>
      </w:r>
      <w:r w:rsidR="001E0ADD">
        <w:t>reduce the high dimensionality</w:t>
      </w:r>
      <w:r w:rsidR="00F675B5">
        <w:t xml:space="preserve"> of both microarray and proteomic data.</w:t>
      </w:r>
      <w:r w:rsidR="007868A7">
        <w:t xml:space="preserve"> DEDS and Wilcoxon rank test will be independent to the </w:t>
      </w:r>
      <w:r w:rsidR="00AE677F">
        <w:t xml:space="preserve">classification procedure, focusing exclusively to the </w:t>
      </w:r>
      <w:r w:rsidR="0036775C">
        <w:t xml:space="preserve">reduce dimensionality, removing irrelevant and redundant data </w:t>
      </w:r>
      <w:r w:rsidR="00237A3A">
        <w:t>and improve discrimination between the examined classes.</w:t>
      </w:r>
      <w:r w:rsidR="00D05AAF">
        <w:t xml:space="preserve"> </w:t>
      </w:r>
      <w:r w:rsidR="00DC1DA8">
        <w:t xml:space="preserve">The idea behind applying filtering techniques </w:t>
      </w:r>
      <w:r w:rsidR="0020493C">
        <w:t>i</w:t>
      </w:r>
      <w:r w:rsidR="00DC1DA8">
        <w:t xml:space="preserve">s that we want to avoid </w:t>
      </w:r>
      <w:r w:rsidR="0020493C">
        <w:t xml:space="preserve">time consuming feature selection techniques </w:t>
      </w:r>
      <w:r w:rsidR="00A56993">
        <w:t xml:space="preserve">keeping at the same time unbiased the classification approach </w:t>
      </w:r>
      <w:r w:rsidR="00D12572">
        <w:t xml:space="preserve">that will be </w:t>
      </w:r>
      <w:r w:rsidR="00A56993">
        <w:t xml:space="preserve">implemented </w:t>
      </w:r>
      <w:r w:rsidR="00745A12">
        <w:t>at the next step</w:t>
      </w:r>
      <w:r w:rsidR="00A56993">
        <w:t>.</w:t>
      </w:r>
      <w:r w:rsidR="00E15C51">
        <w:t xml:space="preserve"> </w:t>
      </w:r>
      <w:r w:rsidR="00D05AAF">
        <w:t>T</w:t>
      </w:r>
      <w:r w:rsidR="00CF0A76">
        <w:t xml:space="preserve">he </w:t>
      </w:r>
      <w:r w:rsidR="00C03887">
        <w:t>next</w:t>
      </w:r>
      <w:r w:rsidR="00CF0A76">
        <w:t xml:space="preserve"> </w:t>
      </w:r>
      <w:r w:rsidR="00E458CA">
        <w:t>step</w:t>
      </w:r>
      <w:r w:rsidR="00C03887">
        <w:t>, described by the following chapter,</w:t>
      </w:r>
      <w:r w:rsidR="00CF0A76">
        <w:t xml:space="preserve"> </w:t>
      </w:r>
      <w:r w:rsidR="00E458CA">
        <w:t>is</w:t>
      </w:r>
      <w:r w:rsidR="00D05AAF">
        <w:t xml:space="preserve"> the integrati</w:t>
      </w:r>
      <w:r w:rsidR="00CF0A76">
        <w:t>on</w:t>
      </w:r>
      <w:r w:rsidR="00E458CA">
        <w:t xml:space="preserve"> of the different</w:t>
      </w:r>
      <w:r w:rsidR="00D05AAF">
        <w:t xml:space="preserve"> data sources</w:t>
      </w:r>
      <w:r w:rsidR="00CF0A76">
        <w:t xml:space="preserve"> into a unique meta-dataset</w:t>
      </w:r>
      <w:r w:rsidR="00AE7229">
        <w:t>.</w:t>
      </w:r>
      <w:r w:rsidR="00B46DA6">
        <w:t xml:space="preserve"> </w:t>
      </w:r>
    </w:p>
    <w:p w:rsidR="00162616" w:rsidRDefault="00162616" w:rsidP="00162616">
      <w:pPr>
        <w:pStyle w:val="Heading3"/>
      </w:pPr>
      <w:bookmarkStart w:id="39" w:name="_Ref302140261"/>
      <w:bookmarkStart w:id="40" w:name="_Toc305697863"/>
      <w:r>
        <w:lastRenderedPageBreak/>
        <w:t>Integrating Heterogeneous Data</w:t>
      </w:r>
      <w:bookmarkEnd w:id="39"/>
      <w:bookmarkEnd w:id="40"/>
    </w:p>
    <w:p w:rsidR="00F25DB4" w:rsidRPr="00F25DB4" w:rsidRDefault="004F7DC1" w:rsidP="004F7DC1">
      <w:pPr>
        <w:pStyle w:val="Heading4"/>
      </w:pPr>
      <w:bookmarkStart w:id="41" w:name="_Toc305697864"/>
      <w:r>
        <w:t>Integration of Genomic Data</w:t>
      </w:r>
      <w:bookmarkEnd w:id="41"/>
    </w:p>
    <w:p w:rsidR="00371451" w:rsidRPr="006A090F" w:rsidRDefault="00371451" w:rsidP="00371451">
      <w:r w:rsidRPr="006A090F">
        <w:t>Integration of multiple types of genomic data can produce high-quality predictive models and shed new light on the molecular mechanisms at play (Cancer Genome Atlas Research Network, 2011). This ca</w:t>
      </w:r>
      <w:r w:rsidR="007E6DAE" w:rsidRPr="006A090F">
        <w:t>n</w:t>
      </w:r>
      <w:r w:rsidRPr="006A090F">
        <w:t>not be achieved by simply piling up the data but data needs to be integrated. Multiple mechanisms for multi-level genomic data integration are possible.</w:t>
      </w:r>
    </w:p>
    <w:p w:rsidR="00371451" w:rsidRPr="006A090F" w:rsidRDefault="00371451" w:rsidP="00371451"/>
    <w:p w:rsidR="00371451" w:rsidRPr="006A090F" w:rsidRDefault="00371451" w:rsidP="00371451">
      <w:r w:rsidRPr="006A090F">
        <w:t>The first level of integration of genomic data is identifier mapping. For example, the oligonucleotide probe set detecting a particular transcript on a gene expression microarray must be linked to the name of the corresponding gene. Similarly, identifiers for CpG sites on a DNA methylation microarray or for probes on a CNV microarray must be linked to the names of the corresponding genes. Although tools and databases exist for this purpose, it is not trivial as there is rarely a one-to-one unambiguous mapping between different molecular entities and the corresponding identifiers.</w:t>
      </w:r>
    </w:p>
    <w:p w:rsidR="00371451" w:rsidRPr="006A090F" w:rsidRDefault="00371451" w:rsidP="00371451"/>
    <w:p w:rsidR="00371451" w:rsidRPr="006A090F" w:rsidRDefault="00371451" w:rsidP="00371451">
      <w:r w:rsidRPr="006A090F">
        <w:t>At a higher level, molecular pathways provide a powerful unifying framework for genomic data integration. Disturbances over sets of genes that do not make sense when they are considered individually become meaningful when these genes are mapped to biological pathways.</w:t>
      </w:r>
    </w:p>
    <w:p w:rsidR="00371451" w:rsidRPr="006A090F" w:rsidRDefault="00371451" w:rsidP="00371451"/>
    <w:p w:rsidR="00711E6D" w:rsidRDefault="00371451" w:rsidP="00162616">
      <w:r w:rsidRPr="006A090F">
        <w:t>Finally, integration at the level of the biological functions themselves can bring insight and clarity, for example through the use of ontologies such as GeneOntology.</w:t>
      </w:r>
    </w:p>
    <w:p w:rsidR="0028579D" w:rsidRDefault="0028579D" w:rsidP="0028579D">
      <w:pPr>
        <w:pStyle w:val="Heading4"/>
      </w:pPr>
      <w:bookmarkStart w:id="42" w:name="_Toc305697865"/>
      <w:r>
        <w:t>Machine Learning Methods for Integration</w:t>
      </w:r>
      <w:bookmarkEnd w:id="42"/>
    </w:p>
    <w:p w:rsidR="00711E6D" w:rsidRDefault="00711E6D" w:rsidP="00711E6D">
      <w:r>
        <w:t>In addition to integration methods specific of genomic data, generic methods for the integration of high-dimensional multi-level data sets have been developed in recent years, especially with the machine learning community. We present some of these methods here.</w:t>
      </w:r>
    </w:p>
    <w:p w:rsidR="00711E6D" w:rsidRPr="00711E6D" w:rsidRDefault="00711E6D" w:rsidP="00711E6D"/>
    <w:p w:rsidR="00DE0ED6" w:rsidRDefault="00670B07" w:rsidP="00D51F48">
      <w:r>
        <w:t xml:space="preserve">With a </w:t>
      </w:r>
      <w:r w:rsidR="00162616">
        <w:t xml:space="preserve">wide array of </w:t>
      </w:r>
      <w:r>
        <w:t>multi</w:t>
      </w:r>
      <w:r w:rsidR="003A753D">
        <w:t>-</w:t>
      </w:r>
      <w:r>
        <w:t>modal and multi</w:t>
      </w:r>
      <w:r w:rsidR="003A753D">
        <w:t>-</w:t>
      </w:r>
      <w:r>
        <w:t>scale biomedical data available</w:t>
      </w:r>
      <w:r w:rsidR="00675BB1">
        <w:t xml:space="preserve"> for disease characterization</w:t>
      </w:r>
      <w:r>
        <w:t>,</w:t>
      </w:r>
      <w:r w:rsidR="00A944C4">
        <w:t xml:space="preserve"> the integration of heterogeneous biomedical data in order to construct accurate models for </w:t>
      </w:r>
      <w:r w:rsidR="00663BED">
        <w:t>predicting</w:t>
      </w:r>
      <w:r w:rsidR="00A944C4">
        <w:t xml:space="preserve"> diagnosis</w:t>
      </w:r>
      <w:r w:rsidR="00663BED">
        <w:t>, prognosis or therapy response</w:t>
      </w:r>
      <w:r w:rsidR="00A944C4">
        <w:t xml:space="preserve"> seems to be one of the major </w:t>
      </w:r>
      <w:r w:rsidR="00675BB1">
        <w:t>challenges</w:t>
      </w:r>
      <w:r w:rsidR="00A944C4">
        <w:t xml:space="preserve"> for the data analysis.</w:t>
      </w:r>
      <w:r w:rsidR="00C92566">
        <w:t xml:space="preserve"> </w:t>
      </w:r>
      <w:r w:rsidR="00675BB1">
        <w:t>Different data streams like clinical information, microarray and proteomic data will be represented in a unified</w:t>
      </w:r>
      <w:r w:rsidR="00026EF1">
        <w:t xml:space="preserve"> framework, </w:t>
      </w:r>
      <w:r w:rsidR="00026EF1" w:rsidRPr="0053088B">
        <w:t xml:space="preserve">overcoming differences in scale and dimensionality. </w:t>
      </w:r>
      <w:r w:rsidR="00C92566" w:rsidRPr="0053088B">
        <w:t xml:space="preserve">Data integration, or alternatively data fusion, is a challenging task </w:t>
      </w:r>
      <w:r w:rsidR="00941A4F" w:rsidRPr="0053088B">
        <w:t>and</w:t>
      </w:r>
      <w:r w:rsidR="00C92566" w:rsidRPr="0053088B">
        <w:t xml:space="preserve"> a</w:t>
      </w:r>
      <w:r w:rsidR="00A27014" w:rsidRPr="0053088B">
        <w:t xml:space="preserve">pproaches for data integration like </w:t>
      </w:r>
      <w:r w:rsidR="009C406E" w:rsidRPr="0053088B">
        <w:t xml:space="preserve">bagging, </w:t>
      </w:r>
      <w:r w:rsidR="00A27014" w:rsidRPr="0053088B">
        <w:t>boosting</w:t>
      </w:r>
      <w:r w:rsidR="00BF5454" w:rsidRPr="0053088B">
        <w:t xml:space="preserve"> [</w:t>
      </w:r>
      <w:r w:rsidR="00BF5454" w:rsidRPr="0053088B">
        <w:fldChar w:fldCharType="begin"/>
      </w:r>
      <w:r w:rsidR="00BF5454" w:rsidRPr="0053088B">
        <w:instrText xml:space="preserve"> REF _Ref302555006 \r \h </w:instrText>
      </w:r>
      <w:r w:rsidR="0053088B" w:rsidRPr="0053088B">
        <w:instrText xml:space="preserve"> \* MERGEFORMAT </w:instrText>
      </w:r>
      <w:r w:rsidR="00BF5454" w:rsidRPr="0053088B">
        <w:fldChar w:fldCharType="separate"/>
      </w:r>
      <w:r w:rsidR="0074186E">
        <w:t>23</w:t>
      </w:r>
      <w:r w:rsidR="00BF5454" w:rsidRPr="0053088B">
        <w:fldChar w:fldCharType="end"/>
      </w:r>
      <w:r w:rsidR="00BF5454" w:rsidRPr="0053088B">
        <w:t xml:space="preserve">] </w:t>
      </w:r>
      <w:r w:rsidR="0088369B" w:rsidRPr="0053088B">
        <w:t>and Bayesian networks [</w:t>
      </w:r>
      <w:r w:rsidR="0088369B" w:rsidRPr="0053088B">
        <w:fldChar w:fldCharType="begin"/>
      </w:r>
      <w:r w:rsidR="0088369B" w:rsidRPr="0053088B">
        <w:instrText xml:space="preserve"> REF _Ref302555072 \r \h </w:instrText>
      </w:r>
      <w:r w:rsidR="0053088B" w:rsidRPr="0053088B">
        <w:instrText xml:space="preserve"> \* MERGEFORMAT </w:instrText>
      </w:r>
      <w:r w:rsidR="0088369B" w:rsidRPr="0053088B">
        <w:fldChar w:fldCharType="separate"/>
      </w:r>
      <w:r w:rsidR="0074186E">
        <w:t>24</w:t>
      </w:r>
      <w:r w:rsidR="0088369B" w:rsidRPr="0053088B">
        <w:fldChar w:fldCharType="end"/>
      </w:r>
      <w:r w:rsidR="0088369B" w:rsidRPr="0053088B">
        <w:t>]</w:t>
      </w:r>
      <w:r w:rsidR="009C406E" w:rsidRPr="0053088B">
        <w:t xml:space="preserve"> allow different strategies to integrate heterogeneous data</w:t>
      </w:r>
      <w:r w:rsidR="003265FA" w:rsidRPr="0053088B">
        <w:t>. These methods either use</w:t>
      </w:r>
      <w:r w:rsidR="009C406E" w:rsidRPr="0053088B">
        <w:t xml:space="preserve"> direct or indirect </w:t>
      </w:r>
      <w:r w:rsidR="003265FA" w:rsidRPr="0053088B">
        <w:t>ways (i.e. at the decision level) of</w:t>
      </w:r>
      <w:r w:rsidR="009C406E" w:rsidRPr="0053088B">
        <w:t xml:space="preserve"> combing</w:t>
      </w:r>
      <w:r w:rsidR="009C406E">
        <w:t xml:space="preserve"> </w:t>
      </w:r>
      <w:r w:rsidR="00CB6A36">
        <w:t xml:space="preserve">heterogeneous </w:t>
      </w:r>
      <w:r w:rsidR="009C406E">
        <w:t>data.</w:t>
      </w:r>
      <w:r w:rsidR="00825C61">
        <w:t xml:space="preserve"> In this work, we formulate the data integration task in machine learning terms, and we </w:t>
      </w:r>
      <w:r w:rsidR="00EC4C58">
        <w:t>rely on kernel-based methods to construct integrated meta-da</w:t>
      </w:r>
      <w:r w:rsidR="00B549B6">
        <w:t xml:space="preserve">tasets for prediction analysis. During the last </w:t>
      </w:r>
      <w:r w:rsidR="00B549B6" w:rsidRPr="000E51D6">
        <w:t xml:space="preserve">decade, kernels have been developed significantly because of their ability to deal with a large variety of data, for example Support Vector Machines (SVMs) </w:t>
      </w:r>
      <w:r w:rsidR="00EE169B">
        <w:t>[</w:t>
      </w:r>
      <w:r w:rsidR="00EE169B">
        <w:fldChar w:fldCharType="begin"/>
      </w:r>
      <w:r w:rsidR="00EE169B">
        <w:instrText xml:space="preserve"> REF _Ref302555125 \r \h </w:instrText>
      </w:r>
      <w:r w:rsidR="00EE169B">
        <w:fldChar w:fldCharType="separate"/>
      </w:r>
      <w:r w:rsidR="0074186E">
        <w:t>25</w:t>
      </w:r>
      <w:r w:rsidR="00EE169B">
        <w:fldChar w:fldCharType="end"/>
      </w:r>
      <w:r w:rsidR="00EE169B">
        <w:t>],</w:t>
      </w:r>
      <w:r w:rsidR="000E51D6">
        <w:t xml:space="preserve"> </w:t>
      </w:r>
      <w:r w:rsidR="00E9790D">
        <w:t xml:space="preserve">Kernel-PCA </w:t>
      </w:r>
      <w:r w:rsidR="007A1AAD">
        <w:t>[</w:t>
      </w:r>
      <w:r w:rsidR="007A1AAD">
        <w:fldChar w:fldCharType="begin"/>
      </w:r>
      <w:r w:rsidR="007A1AAD">
        <w:instrText xml:space="preserve"> REF _Ref302555182 \r \h </w:instrText>
      </w:r>
      <w:r w:rsidR="007A1AAD">
        <w:fldChar w:fldCharType="separate"/>
      </w:r>
      <w:r w:rsidR="0074186E">
        <w:t>26</w:t>
      </w:r>
      <w:r w:rsidR="007A1AAD">
        <w:fldChar w:fldCharType="end"/>
      </w:r>
      <w:r w:rsidR="007A1AAD">
        <w:t>] o</w:t>
      </w:r>
      <w:r w:rsidR="00E9790D">
        <w:t xml:space="preserve">r Kernel Fisher Discriminant </w:t>
      </w:r>
      <w:r w:rsidR="00F356B0">
        <w:t>[</w:t>
      </w:r>
      <w:r w:rsidR="00F356B0">
        <w:fldChar w:fldCharType="begin"/>
      </w:r>
      <w:r w:rsidR="00F356B0">
        <w:instrText xml:space="preserve"> REF _Ref302555348 \r \h </w:instrText>
      </w:r>
      <w:r w:rsidR="00F356B0">
        <w:fldChar w:fldCharType="separate"/>
      </w:r>
      <w:r w:rsidR="0074186E">
        <w:t>27</w:t>
      </w:r>
      <w:r w:rsidR="00F356B0">
        <w:fldChar w:fldCharType="end"/>
      </w:r>
      <w:r w:rsidR="00F356B0">
        <w:t>].</w:t>
      </w:r>
      <w:r w:rsidR="00E9790D">
        <w:t xml:space="preserve"> </w:t>
      </w:r>
      <w:r w:rsidR="00CF7606" w:rsidRPr="000E51D6">
        <w:t>Kernel</w:t>
      </w:r>
      <w:r w:rsidR="00FA5940">
        <w:t>s</w:t>
      </w:r>
      <w:r w:rsidR="00CF7606">
        <w:t xml:space="preserve"> </w:t>
      </w:r>
      <w:r w:rsidR="00CD2ED4">
        <w:t>[</w:t>
      </w:r>
      <w:r w:rsidR="00CD2ED4">
        <w:fldChar w:fldCharType="begin"/>
      </w:r>
      <w:r w:rsidR="00CD2ED4">
        <w:instrText xml:space="preserve"> REF _Ref302555420 \r \h </w:instrText>
      </w:r>
      <w:r w:rsidR="00CD2ED4">
        <w:fldChar w:fldCharType="separate"/>
      </w:r>
      <w:r w:rsidR="0074186E">
        <w:t>28</w:t>
      </w:r>
      <w:r w:rsidR="00CD2ED4">
        <w:fldChar w:fldCharType="end"/>
      </w:r>
      <w:r w:rsidR="00CD2ED4">
        <w:t>] u</w:t>
      </w:r>
      <w:r w:rsidR="00F54D8D">
        <w:t xml:space="preserve">se an implicit mapping of the input data into a high dimensional feature space defined by a kernel function; a function returning the inner product  </w:t>
      </w:r>
      <m:oMath>
        <m:d>
          <m:dPr>
            <m:begChr m:val="〈"/>
            <m:endChr m:val="〉"/>
            <m:ctrlPr>
              <w:rPr>
                <w:rFonts w:ascii="Cambria Math" w:hAnsi="Cambria Math"/>
                <w:i/>
              </w:rPr>
            </m:ctrlPr>
          </m:dPr>
          <m:e>
            <m:r>
              <w:rPr>
                <w:rFonts w:ascii="Cambria Math" w:hAnsi="Cambria Math"/>
                <w:lang w:val="el-GR"/>
              </w:rPr>
              <m:t>Φ</m:t>
            </m:r>
            <m:d>
              <m:dPr>
                <m:ctrlPr>
                  <w:rPr>
                    <w:rFonts w:ascii="Cambria Math" w:hAnsi="Cambria Math"/>
                    <w:i/>
                    <w:lang w:val="el-GR"/>
                  </w:rPr>
                </m:ctrlPr>
              </m:dPr>
              <m:e>
                <m:r>
                  <w:rPr>
                    <w:rFonts w:ascii="Cambria Math" w:hAnsi="Cambria Math"/>
                    <w:lang w:val="en-US"/>
                  </w:rPr>
                  <m:t>x</m:t>
                </m:r>
              </m:e>
            </m:d>
            <m:r>
              <w:rPr>
                <w:rFonts w:ascii="Cambria Math" w:hAnsi="Cambria Math"/>
                <w:lang w:val="en-US"/>
              </w:rPr>
              <m:t>,</m:t>
            </m:r>
            <m:r>
              <w:rPr>
                <w:rFonts w:ascii="Cambria Math" w:hAnsi="Cambria Math"/>
                <w:lang w:val="el-GR"/>
              </w:rPr>
              <m:t>Φ</m:t>
            </m:r>
            <m:d>
              <m:dPr>
                <m:ctrlPr>
                  <w:rPr>
                    <w:rFonts w:ascii="Cambria Math" w:hAnsi="Cambria Math"/>
                    <w:i/>
                    <w:lang w:val="el-GR"/>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e>
        </m:d>
      </m:oMath>
      <w:r w:rsidR="00D04E43">
        <w:t xml:space="preserve"> between two </w:t>
      </w:r>
      <w:r w:rsidR="00165D4A">
        <w:t>data</w:t>
      </w:r>
      <w:r w:rsidR="001B4FCE">
        <w:t xml:space="preserve"> points </w:t>
      </w:r>
      <m:oMath>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oMath>
      <w:r w:rsidR="00D04E43">
        <w:t xml:space="preserve"> in the feature space</w:t>
      </w:r>
      <w:r w:rsidR="008B6D5F">
        <w:t xml:space="preserve"> (see </w:t>
      </w:r>
      <w:r w:rsidR="00A61136">
        <w:lastRenderedPageBreak/>
        <w:fldChar w:fldCharType="begin"/>
      </w:r>
      <w:r w:rsidR="00A61136">
        <w:instrText xml:space="preserve"> REF _Ref302038574 \h </w:instrText>
      </w:r>
      <w:r w:rsidR="00A61136">
        <w:fldChar w:fldCharType="separate"/>
      </w:r>
      <w:r w:rsidR="0074186E">
        <w:t xml:space="preserve">Figure </w:t>
      </w:r>
      <w:r w:rsidR="0074186E">
        <w:rPr>
          <w:noProof/>
        </w:rPr>
        <w:t>3</w:t>
      </w:r>
      <w:r w:rsidR="00A61136">
        <w:fldChar w:fldCharType="end"/>
      </w:r>
      <w:r w:rsidR="00AD27AC">
        <w:t>)</w:t>
      </w:r>
      <w:r w:rsidR="00D04E43">
        <w:t xml:space="preserve">. </w:t>
      </w:r>
      <w:r w:rsidR="00AE045F">
        <w:t xml:space="preserve">More precisely, the dot product </w:t>
      </w:r>
      <m:oMath>
        <m:d>
          <m:dPr>
            <m:begChr m:val="〈"/>
            <m:endChr m:val="〉"/>
            <m:ctrlPr>
              <w:rPr>
                <w:rFonts w:ascii="Cambria Math" w:hAnsi="Cambria Math"/>
                <w:i/>
              </w:rPr>
            </m:ctrlPr>
          </m:dPr>
          <m:e>
            <m:r>
              <w:rPr>
                <w:rFonts w:ascii="Cambria Math" w:hAnsi="Cambria Math"/>
                <w:lang w:val="el-GR"/>
              </w:rPr>
              <m:t>Φ</m:t>
            </m:r>
            <m:d>
              <m:dPr>
                <m:ctrlPr>
                  <w:rPr>
                    <w:rFonts w:ascii="Cambria Math" w:hAnsi="Cambria Math"/>
                    <w:i/>
                    <w:lang w:val="el-GR"/>
                  </w:rPr>
                </m:ctrlPr>
              </m:dPr>
              <m:e>
                <m:r>
                  <w:rPr>
                    <w:rFonts w:ascii="Cambria Math" w:hAnsi="Cambria Math"/>
                    <w:lang w:val="en-US"/>
                  </w:rPr>
                  <m:t>x</m:t>
                </m:r>
              </m:e>
            </m:d>
            <m:r>
              <w:rPr>
                <w:rFonts w:ascii="Cambria Math" w:hAnsi="Cambria Math"/>
                <w:lang w:val="en-US"/>
              </w:rPr>
              <m:t>,</m:t>
            </m:r>
            <m:r>
              <w:rPr>
                <w:rFonts w:ascii="Cambria Math" w:hAnsi="Cambria Math"/>
                <w:lang w:val="el-GR"/>
              </w:rPr>
              <m:t>Φ</m:t>
            </m:r>
            <m:d>
              <m:dPr>
                <m:ctrlPr>
                  <w:rPr>
                    <w:rFonts w:ascii="Cambria Math" w:hAnsi="Cambria Math"/>
                    <w:i/>
                    <w:lang w:val="el-GR"/>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e>
        </m:d>
      </m:oMath>
      <w:r w:rsidR="00AE045F">
        <w:t xml:space="preserve"> can be </w:t>
      </w:r>
      <w:r w:rsidR="00C878FF">
        <w:t>represented</w:t>
      </w:r>
      <w:r w:rsidR="00DE0ED6">
        <w:t xml:space="preserve"> by a kernel function K</w:t>
      </w:r>
      <w:r w:rsidR="00613D50">
        <w:t xml:space="preserve"> as:</w:t>
      </w:r>
    </w:p>
    <w:p w:rsidR="00DE0ED6" w:rsidRDefault="00DE0ED6" w:rsidP="00D51F48"/>
    <w:p w:rsidR="00B10BD0" w:rsidRPr="00666DE3" w:rsidRDefault="008C07A1" w:rsidP="008C07A1">
      <w:pPr>
        <w:jc w:val="center"/>
      </w:pPr>
      <m:oMathPara>
        <m:oMath>
          <m:r>
            <w:rPr>
              <w:rFonts w:ascii="Cambria Math" w:hAnsi="Cambria Math"/>
            </w:rPr>
            <m:t>K</m:t>
          </m:r>
          <m:d>
            <m:dPr>
              <m:ctrlPr>
                <w:rPr>
                  <w:rFonts w:ascii="Cambria Math" w:hAnsi="Cambria Math"/>
                  <w:i/>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rPr>
            <m:t>=</m:t>
          </m:r>
          <m:d>
            <m:dPr>
              <m:begChr m:val="〈"/>
              <m:endChr m:val="〉"/>
              <m:ctrlPr>
                <w:rPr>
                  <w:rFonts w:ascii="Cambria Math" w:hAnsi="Cambria Math"/>
                  <w:i/>
                </w:rPr>
              </m:ctrlPr>
            </m:dPr>
            <m:e>
              <m:r>
                <w:rPr>
                  <w:rFonts w:ascii="Cambria Math" w:hAnsi="Cambria Math"/>
                  <w:lang w:val="el-GR"/>
                </w:rPr>
                <m:t>Φ</m:t>
              </m:r>
              <m:d>
                <m:dPr>
                  <m:ctrlPr>
                    <w:rPr>
                      <w:rFonts w:ascii="Cambria Math" w:hAnsi="Cambria Math"/>
                      <w:i/>
                      <w:lang w:val="el-GR"/>
                    </w:rPr>
                  </m:ctrlPr>
                </m:dPr>
                <m:e>
                  <m:r>
                    <w:rPr>
                      <w:rFonts w:ascii="Cambria Math" w:hAnsi="Cambria Math"/>
                      <w:lang w:val="en-US"/>
                    </w:rPr>
                    <m:t>x</m:t>
                  </m:r>
                </m:e>
              </m:d>
              <m:r>
                <w:rPr>
                  <w:rFonts w:ascii="Cambria Math" w:hAnsi="Cambria Math"/>
                  <w:lang w:val="en-US"/>
                </w:rPr>
                <m:t>,</m:t>
              </m:r>
              <m:r>
                <w:rPr>
                  <w:rFonts w:ascii="Cambria Math" w:hAnsi="Cambria Math"/>
                  <w:lang w:val="el-GR"/>
                </w:rPr>
                <m:t>Φ</m:t>
              </m:r>
              <m:d>
                <m:dPr>
                  <m:ctrlPr>
                    <w:rPr>
                      <w:rFonts w:ascii="Cambria Math" w:hAnsi="Cambria Math"/>
                      <w:i/>
                      <w:lang w:val="el-GR"/>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e>
          </m:d>
        </m:oMath>
      </m:oMathPara>
    </w:p>
    <w:p w:rsidR="00666DE3" w:rsidRDefault="00666DE3" w:rsidP="00666DE3"/>
    <w:p w:rsidR="005263A3" w:rsidRPr="00662264" w:rsidRDefault="00E33DBB" w:rsidP="00662264">
      <w:pPr>
        <w:rPr>
          <w:lang w:val="en-US"/>
        </w:rPr>
      </w:pPr>
      <w:r>
        <w:t xml:space="preserve">This mapping, colloquially known as the “kernel trick” transforms observations with no obvious linear structure into observation easily separable by a linear classifier. This renders analysis of the data with a wide range of classical statistical and machine learning algorithms possible. </w:t>
      </w:r>
      <w:r w:rsidR="00E15581">
        <w:t xml:space="preserve">Any symmetric, positive semi-definite function is a valid kernel function, resulting in many possible kernels, e.g. </w:t>
      </w:r>
      <w:r w:rsidR="00EB7BF6">
        <w:t>linear</w:t>
      </w:r>
      <w:r w:rsidR="003A7C00">
        <w:t xml:space="preserve"> kernel</w:t>
      </w:r>
      <w:r w:rsidR="00EB7BF6">
        <w:t xml:space="preserve">, </w:t>
      </w:r>
      <w:r w:rsidR="00196C68">
        <w:t>G</w:t>
      </w:r>
      <w:r w:rsidR="00196C68" w:rsidRPr="00E15581">
        <w:t>aussian</w:t>
      </w:r>
      <w:r w:rsidR="00666DE3" w:rsidRPr="00E15581">
        <w:t xml:space="preserve"> radial basis</w:t>
      </w:r>
      <w:r w:rsidR="003A7C00">
        <w:t xml:space="preserve"> function (RBF)</w:t>
      </w:r>
      <w:r w:rsidR="00666DE3" w:rsidRPr="00E15581">
        <w:t xml:space="preserve"> and polynomial</w:t>
      </w:r>
      <w:r w:rsidR="008B598B">
        <w:t xml:space="preserve"> (see following </w:t>
      </w:r>
      <w:r w:rsidR="00165D4A">
        <w:t>equations</w:t>
      </w:r>
      <w:r w:rsidR="008B598B">
        <w:t>)</w:t>
      </w:r>
      <w:r w:rsidR="00666DE3" w:rsidRPr="00E15581">
        <w:t>.</w:t>
      </w:r>
      <w:r w:rsidR="00662264">
        <w:t xml:space="preserve"> Parameter </w:t>
      </w:r>
      <m:oMath>
        <m:r>
          <w:rPr>
            <w:rFonts w:ascii="Cambria Math" w:hAnsi="Cambria Math"/>
          </w:rPr>
          <m:t>σ</m:t>
        </m:r>
      </m:oMath>
      <w:r w:rsidR="00196C68">
        <w:t xml:space="preserve"> </w:t>
      </w:r>
      <w:r w:rsidR="00662264">
        <w:rPr>
          <w:lang w:val="en-US"/>
        </w:rPr>
        <w:t>stands for the tuning parameter of the RBF kernel, t</w:t>
      </w:r>
      <w:r w:rsidR="00662264" w:rsidRPr="00662264">
        <w:rPr>
          <w:lang w:val="en-US"/>
        </w:rPr>
        <w:t>he scaling parameter</w:t>
      </w:r>
      <w:r w:rsidR="00AF7D93">
        <w:rPr>
          <w:lang w:val="en-US"/>
        </w:rPr>
        <w:t>,</w:t>
      </w:r>
      <m:oMath>
        <m:r>
          <w:rPr>
            <w:rFonts w:ascii="Cambria Math" w:hAnsi="Cambria Math"/>
            <w:lang w:val="en-US"/>
          </w:rPr>
          <m:t xml:space="preserve"> scale</m:t>
        </m:r>
      </m:oMath>
      <w:r w:rsidR="00522995">
        <w:rPr>
          <w:lang w:val="en-US"/>
        </w:rPr>
        <w:t>, o</w:t>
      </w:r>
      <w:r w:rsidR="00662264" w:rsidRPr="00662264">
        <w:rPr>
          <w:lang w:val="en-US"/>
        </w:rPr>
        <w:t>f the polynomial kernel is a convenient way</w:t>
      </w:r>
      <w:r w:rsidR="00662264">
        <w:rPr>
          <w:lang w:val="en-US"/>
        </w:rPr>
        <w:t xml:space="preserve"> </w:t>
      </w:r>
      <w:r w:rsidR="00662264" w:rsidRPr="00662264">
        <w:rPr>
          <w:lang w:val="en-US"/>
        </w:rPr>
        <w:t>of normalizing patterns without the need to modify the data itself</w:t>
      </w:r>
      <w:r w:rsidR="00662264">
        <w:rPr>
          <w:lang w:val="en-US"/>
        </w:rPr>
        <w:t xml:space="preserve">, and </w:t>
      </w:r>
      <m:oMath>
        <m:r>
          <w:rPr>
            <w:rFonts w:ascii="Cambria Math" w:hAnsi="Cambria Math"/>
            <w:lang w:val="en-US"/>
          </w:rPr>
          <m:t>degree</m:t>
        </m:r>
      </m:oMath>
      <w:r w:rsidR="00662264">
        <w:rPr>
          <w:lang w:val="en-US"/>
        </w:rPr>
        <w:t xml:space="preserve"> is the degree of the polynomial.</w:t>
      </w:r>
      <w:r w:rsidR="003C2323">
        <w:rPr>
          <w:lang w:val="en-US"/>
        </w:rPr>
        <w:t xml:space="preserve"> </w:t>
      </w:r>
      <w:r w:rsidR="00196C68">
        <w:t xml:space="preserve">They all correspond to a different transformation of the data, meaning that they extract a specific type of information from the </w:t>
      </w:r>
      <w:r w:rsidR="00F07B15">
        <w:t>data</w:t>
      </w:r>
      <w:r w:rsidR="00196C68">
        <w:t>set.</w:t>
      </w:r>
      <w:r w:rsidR="00A80B0A">
        <w:t xml:space="preserve"> </w:t>
      </w:r>
    </w:p>
    <w:p w:rsidR="005263A3" w:rsidRDefault="005263A3" w:rsidP="00162616"/>
    <w:p w:rsidR="00B60431" w:rsidRPr="004B37CA" w:rsidRDefault="00902DAF" w:rsidP="00162616">
      <w:pPr>
        <w:rPr>
          <w:lang w:val="en-US"/>
        </w:rPr>
      </w:pPr>
      <m:oMathPara>
        <m:oMathParaPr>
          <m:jc m:val="center"/>
        </m:oMathParaPr>
        <m:oMath>
          <m:m>
            <m:mPr>
              <m:mcs>
                <m:mc>
                  <m:mcPr>
                    <m:count m:val="1"/>
                    <m:mcJc m:val="center"/>
                  </m:mcPr>
                </m:mc>
              </m:mcs>
              <m:ctrlPr>
                <w:rPr>
                  <w:rFonts w:ascii="Cambria Math" w:hAnsi="Cambria Math"/>
                  <w:i/>
                  <w:lang w:val="en-US"/>
                </w:rPr>
              </m:ctrlPr>
            </m:mPr>
            <m:mr>
              <m:e>
                <m:r>
                  <w:rPr>
                    <w:rFonts w:ascii="Cambria Math" w:hAnsi="Cambria Math"/>
                  </w:rPr>
                  <m:t>K</m:t>
                </m:r>
                <m:d>
                  <m:dPr>
                    <m:ctrlPr>
                      <w:rPr>
                        <w:rFonts w:ascii="Cambria Math" w:hAnsi="Cambria Math"/>
                        <w:i/>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lang w:val="en-US"/>
                  </w:rPr>
                  <m:t>=</m:t>
                </m:r>
                <m:d>
                  <m:dPr>
                    <m:begChr m:val="〈"/>
                    <m:endChr m:val="〉"/>
                    <m:ctrlPr>
                      <w:rPr>
                        <w:rFonts w:ascii="Cambria Math" w:hAnsi="Cambria Math"/>
                        <w:i/>
                        <w:lang w:val="en-US"/>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lang w:val="en-US"/>
                  </w:rPr>
                  <m:t>, for Linear Kernel</m:t>
                </m:r>
              </m:e>
            </m:mr>
            <m:mr>
              <m:e>
                <m:r>
                  <w:rPr>
                    <w:rFonts w:ascii="Cambria Math" w:hAnsi="Cambria Math"/>
                  </w:rPr>
                  <m:t>K</m:t>
                </m:r>
                <m:d>
                  <m:dPr>
                    <m:ctrlPr>
                      <w:rPr>
                        <w:rFonts w:ascii="Cambria Math" w:hAnsi="Cambria Math"/>
                        <w:i/>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lang w:val="en-US"/>
                  </w:rPr>
                  <m:t>=exp</m:t>
                </m:r>
                <m:d>
                  <m:dPr>
                    <m:ctrlPr>
                      <w:rPr>
                        <w:rFonts w:ascii="Cambria Math" w:hAnsi="Cambria Math"/>
                        <w:i/>
                        <w:lang w:val="en-US"/>
                      </w:rPr>
                    </m:ctrlPr>
                  </m:dPr>
                  <m:e>
                    <m:r>
                      <w:rPr>
                        <w:rFonts w:ascii="Cambria Math" w:hAnsi="Cambria Math"/>
                        <w:lang w:val="en-US"/>
                      </w:rPr>
                      <m:t>-</m:t>
                    </m:r>
                    <m:r>
                      <w:rPr>
                        <w:rFonts w:ascii="Cambria Math" w:hAnsi="Cambria Math"/>
                        <w:lang w:val="el-GR"/>
                      </w:rPr>
                      <m:t>σ</m:t>
                    </m:r>
                    <m:r>
                      <w:rPr>
                        <w:rFonts w:ascii="Cambria Math" w:hAnsi="Cambria Math"/>
                        <w:lang w:val="en-US"/>
                      </w:rPr>
                      <m:t>∙</m:t>
                    </m:r>
                    <m:sSup>
                      <m:sSupPr>
                        <m:ctrlPr>
                          <w:rPr>
                            <w:rFonts w:ascii="Cambria Math" w:hAnsi="Cambria Math"/>
                            <w:i/>
                            <w:lang w:val="el-GR"/>
                          </w:rPr>
                        </m:ctrlPr>
                      </m:sSupPr>
                      <m:e>
                        <m:d>
                          <m:dPr>
                            <m:begChr m:val="‖"/>
                            <m:endChr m:val="‖"/>
                            <m:ctrlPr>
                              <w:rPr>
                                <w:rFonts w:ascii="Cambria Math" w:hAnsi="Cambria Math"/>
                                <w:i/>
                                <w:lang w:val="el-GR"/>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e>
                      <m:sup>
                        <m:r>
                          <w:rPr>
                            <w:rFonts w:ascii="Cambria Math" w:hAnsi="Cambria Math"/>
                            <w:lang w:val="en-US"/>
                          </w:rPr>
                          <m:t>2</m:t>
                        </m:r>
                      </m:sup>
                    </m:sSup>
                  </m:e>
                </m:d>
                <m:r>
                  <w:rPr>
                    <w:rFonts w:ascii="Cambria Math" w:hAnsi="Cambria Math"/>
                    <w:lang w:val="en-US"/>
                  </w:rPr>
                  <m:t>, for RBF Kernel</m:t>
                </m:r>
              </m:e>
            </m:mr>
            <m:mr>
              <m:e>
                <m:r>
                  <w:rPr>
                    <w:rFonts w:ascii="Cambria Math" w:hAnsi="Cambria Math"/>
                    <w:lang w:val="en-US"/>
                  </w:rPr>
                  <m:t>Κ</m:t>
                </m:r>
                <m:d>
                  <m:dPr>
                    <m:ctrlPr>
                      <w:rPr>
                        <w:rFonts w:ascii="Cambria Math" w:hAnsi="Cambria Math"/>
                        <w:i/>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lang w:val="en-US"/>
                          </w:rPr>
                          <m:t>scale</m:t>
                        </m:r>
                        <m:d>
                          <m:dPr>
                            <m:begChr m:val="〈"/>
                            <m:endChr m:val="〉"/>
                            <m:ctrlPr>
                              <w:rPr>
                                <w:rFonts w:ascii="Cambria Math" w:hAnsi="Cambria Math"/>
                                <w:i/>
                                <w:lang w:val="en-US"/>
                              </w:rPr>
                            </m:ctrlPr>
                          </m:dPr>
                          <m:e>
                            <m:r>
                              <w:rPr>
                                <w:rFonts w:ascii="Cambria Math" w:hAnsi="Cambria Math"/>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d>
                        <m:r>
                          <w:rPr>
                            <w:rFonts w:ascii="Cambria Math" w:hAnsi="Cambria Math"/>
                            <w:lang w:val="en-US"/>
                          </w:rPr>
                          <m:t>+offset</m:t>
                        </m:r>
                      </m:e>
                    </m:d>
                  </m:e>
                  <m:sup>
                    <m:r>
                      <w:rPr>
                        <w:rFonts w:ascii="Cambria Math" w:hAnsi="Cambria Math"/>
                      </w:rPr>
                      <m:t>degree</m:t>
                    </m:r>
                  </m:sup>
                </m:sSup>
                <m:r>
                  <w:rPr>
                    <w:rFonts w:ascii="Cambria Math" w:hAnsi="Cambria Math"/>
                  </w:rPr>
                  <m:t>, for Polynomial Kernel</m:t>
                </m:r>
              </m:e>
            </m:mr>
          </m:m>
        </m:oMath>
      </m:oMathPara>
    </w:p>
    <w:p w:rsidR="003A7C00" w:rsidRPr="004B37CA" w:rsidRDefault="003A7C00" w:rsidP="00D840CD">
      <w:pPr>
        <w:jc w:val="center"/>
        <w:rPr>
          <w:i/>
          <w:lang w:val="el-GR"/>
        </w:rPr>
      </w:pPr>
    </w:p>
    <w:p w:rsidR="004B37CA" w:rsidRPr="00D840CD" w:rsidRDefault="004B37CA" w:rsidP="00D840CD">
      <w:pPr>
        <w:jc w:val="center"/>
        <w:rPr>
          <w:i/>
          <w:lang w:val="el-GR"/>
        </w:rPr>
      </w:pPr>
    </w:p>
    <w:p w:rsidR="002A2C27" w:rsidRDefault="002A2C27" w:rsidP="002A2C27">
      <w:pPr>
        <w:keepNext/>
        <w:jc w:val="center"/>
      </w:pPr>
      <w:r>
        <w:rPr>
          <w:noProof/>
          <w:lang w:val="el-GR" w:eastAsia="el-GR"/>
        </w:rPr>
        <w:drawing>
          <wp:inline distT="0" distB="0" distL="0" distR="0" wp14:anchorId="562419D0" wp14:editId="41FF2EB5">
            <wp:extent cx="3566160" cy="2153186"/>
            <wp:effectExtent l="19050" t="19050" r="1524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7172" cy="2153797"/>
                    </a:xfrm>
                    <a:prstGeom prst="rect">
                      <a:avLst/>
                    </a:prstGeom>
                    <a:solidFill>
                      <a:schemeClr val="accent1"/>
                    </a:solidFill>
                    <a:ln>
                      <a:solidFill>
                        <a:schemeClr val="accent1"/>
                      </a:solidFill>
                    </a:ln>
                  </pic:spPr>
                </pic:pic>
              </a:graphicData>
            </a:graphic>
          </wp:inline>
        </w:drawing>
      </w:r>
    </w:p>
    <w:p w:rsidR="005263A3" w:rsidRDefault="002A2C27" w:rsidP="007A1DDB">
      <w:pPr>
        <w:pStyle w:val="Caption"/>
        <w:jc w:val="center"/>
      </w:pPr>
      <w:bookmarkStart w:id="43" w:name="_Ref302038574"/>
      <w:bookmarkStart w:id="44" w:name="_Toc305697882"/>
      <w:r>
        <w:t xml:space="preserve">Figure </w:t>
      </w:r>
      <w:r>
        <w:fldChar w:fldCharType="begin"/>
      </w:r>
      <w:r>
        <w:instrText xml:space="preserve"> SEQ Figure \* ARABIC </w:instrText>
      </w:r>
      <w:r>
        <w:fldChar w:fldCharType="separate"/>
      </w:r>
      <w:r w:rsidR="0074186E">
        <w:rPr>
          <w:noProof/>
        </w:rPr>
        <w:t>3</w:t>
      </w:r>
      <w:r>
        <w:fldChar w:fldCharType="end"/>
      </w:r>
      <w:bookmarkEnd w:id="43"/>
      <w:r w:rsidR="00A8124E">
        <w:t xml:space="preserve"> Principle</w:t>
      </w:r>
      <w:r w:rsidR="00B73EC9">
        <w:t>s</w:t>
      </w:r>
      <w:r w:rsidR="00A8124E">
        <w:t xml:space="preserve"> of Kernel Methods</w:t>
      </w:r>
      <w:bookmarkEnd w:id="44"/>
    </w:p>
    <w:p w:rsidR="0094360A" w:rsidRDefault="00FE32F1" w:rsidP="00162616">
      <w:pPr>
        <w:rPr>
          <w:lang w:val="en-US"/>
        </w:rPr>
      </w:pPr>
      <w:r>
        <w:t>However, using a single kernel can be a limitation for some tasks (e.g. integrating heterogeneous biomedical data</w:t>
      </w:r>
      <w:r w:rsidR="00656081">
        <w:t xml:space="preserve"> form various data sources</w:t>
      </w:r>
      <w:r>
        <w:t>)</w:t>
      </w:r>
      <w:r w:rsidR="007405A6">
        <w:t>, since all features are merged into a unique kernel</w:t>
      </w:r>
      <w:r w:rsidR="00097E61">
        <w:t xml:space="preserve">. </w:t>
      </w:r>
      <w:r w:rsidR="00D22CE1">
        <w:t>To overcome this limitation, combining multiple kernels is necessary, like in the Multiple Kernel Learning (MKL) framework,</w:t>
      </w:r>
      <w:r w:rsidR="00E151B5">
        <w:t xml:space="preserve"> pioneered by</w:t>
      </w:r>
      <w:r w:rsidR="006D3321">
        <w:t xml:space="preserve"> </w:t>
      </w:r>
      <w:r w:rsidR="00A26E15">
        <w:t>[</w:t>
      </w:r>
      <w:r w:rsidR="00A26E15">
        <w:fldChar w:fldCharType="begin"/>
      </w:r>
      <w:r w:rsidR="00A26E15">
        <w:instrText xml:space="preserve"> REF _Ref302555561 \r \h </w:instrText>
      </w:r>
      <w:r w:rsidR="00A26E15">
        <w:fldChar w:fldCharType="separate"/>
      </w:r>
      <w:r w:rsidR="0074186E">
        <w:t>29</w:t>
      </w:r>
      <w:r w:rsidR="00A26E15">
        <w:fldChar w:fldCharType="end"/>
      </w:r>
      <w:r w:rsidR="00A26E15">
        <w:t>] t</w:t>
      </w:r>
      <w:r w:rsidR="00E151B5">
        <w:t>o incorporate multiple kernels in classification</w:t>
      </w:r>
      <w:r w:rsidR="00162616">
        <w:t xml:space="preserve">. </w:t>
      </w:r>
      <w:r w:rsidR="00C7417E">
        <w:t xml:space="preserve">The essence of MKL relies on the kernel representation while the heterogeneities of data sources are resolved by transforming the different data sources into kernel matrices. </w:t>
      </w:r>
      <w:r w:rsidR="00164CA8">
        <w:t xml:space="preserve">MKL </w:t>
      </w:r>
      <w:r w:rsidR="005C034D">
        <w:t xml:space="preserve">involves first transforming each </w:t>
      </w:r>
      <w:r w:rsidR="00164CA8">
        <w:t>data source (e.g. clinical, microarray and proteomic data)</w:t>
      </w:r>
      <w:r w:rsidR="0064051A">
        <w:t xml:space="preserve"> </w:t>
      </w:r>
      <w:r w:rsidR="005C034D">
        <w:t xml:space="preserve">in a common kernel framework, followed by weighted combination of the individual kernels as given by the following </w:t>
      </w:r>
      <w:r w:rsidR="0095210E">
        <w:t>equation</w:t>
      </w:r>
      <w:r w:rsidR="005C034D">
        <w:t xml:space="preserve">. </w:t>
      </w:r>
      <w:r w:rsidR="00086540">
        <w:t xml:space="preserve">M </w:t>
      </w:r>
      <w:r w:rsidR="00B653F0">
        <w:t>is the total number of kernels</w:t>
      </w:r>
      <w:r w:rsidR="00FD14C9">
        <w:t xml:space="preserve">, </w:t>
      </w:r>
      <w:r w:rsidR="00B653F0">
        <w:t xml:space="preserve">each basis kernel </w:t>
      </w:r>
      <m:oMath>
        <m:sSub>
          <m:sSubPr>
            <m:ctrlPr>
              <w:rPr>
                <w:rFonts w:ascii="Cambria Math" w:hAnsi="Cambria Math"/>
                <w:i/>
                <w:lang w:val="el-GR"/>
              </w:rPr>
            </m:ctrlPr>
          </m:sSubPr>
          <m:e>
            <m:r>
              <w:rPr>
                <w:rFonts w:ascii="Cambria Math" w:hAnsi="Cambria Math"/>
                <w:lang w:val="el-GR"/>
              </w:rPr>
              <m:t>K</m:t>
            </m:r>
          </m:e>
          <m:sub>
            <m:r>
              <w:rPr>
                <w:rFonts w:ascii="Cambria Math" w:hAnsi="Cambria Math"/>
                <w:lang w:val="el-GR"/>
              </w:rPr>
              <m:t>m</m:t>
            </m:r>
          </m:sub>
        </m:sSub>
      </m:oMath>
      <w:r w:rsidR="00B653F0">
        <w:rPr>
          <w:lang w:val="en-US"/>
        </w:rPr>
        <w:t xml:space="preserve"> </w:t>
      </w:r>
      <w:r w:rsidR="00BF7B4B">
        <w:t xml:space="preserve">(i.e. linear, RBF or polynomial) </w:t>
      </w:r>
      <w:r w:rsidR="00B653F0">
        <w:rPr>
          <w:lang w:val="en-US"/>
        </w:rPr>
        <w:t>may either use the full set of each data source or each feature</w:t>
      </w:r>
      <w:r w:rsidR="00D815B8">
        <w:rPr>
          <w:lang w:val="en-US"/>
        </w:rPr>
        <w:t xml:space="preserve"> from all datasets</w:t>
      </w:r>
      <w:r w:rsidR="00B653F0">
        <w:rPr>
          <w:lang w:val="en-US"/>
        </w:rPr>
        <w:t xml:space="preserve"> individually</w:t>
      </w:r>
      <w:r w:rsidR="00FD14C9">
        <w:rPr>
          <w:lang w:val="en-US"/>
        </w:rPr>
        <w:t xml:space="preserve"> and the </w:t>
      </w:r>
      <w:r w:rsidR="0039140C">
        <w:rPr>
          <w:lang w:val="en-US"/>
        </w:rPr>
        <w:t xml:space="preserve">sum of the </w:t>
      </w:r>
      <w:r w:rsidR="00FD14C9">
        <w:rPr>
          <w:lang w:val="en-US"/>
        </w:rPr>
        <w:t xml:space="preserve">weighting coefficients </w:t>
      </w:r>
      <m:oMath>
        <m:sSub>
          <m:sSubPr>
            <m:ctrlPr>
              <w:rPr>
                <w:rFonts w:ascii="Cambria Math" w:hAnsi="Cambria Math"/>
                <w:i/>
                <w:lang w:val="el-GR"/>
              </w:rPr>
            </m:ctrlPr>
          </m:sSubPr>
          <m:e>
            <m:r>
              <w:rPr>
                <w:rFonts w:ascii="Cambria Math" w:hAnsi="Cambria Math"/>
                <w:lang w:val="el-GR"/>
              </w:rPr>
              <m:t>d</m:t>
            </m:r>
          </m:e>
          <m:sub>
            <m:r>
              <w:rPr>
                <w:rFonts w:ascii="Cambria Math" w:hAnsi="Cambria Math"/>
                <w:lang w:val="en-US"/>
              </w:rPr>
              <m:t>m</m:t>
            </m:r>
          </m:sub>
        </m:sSub>
      </m:oMath>
      <w:r w:rsidR="00FD14C9">
        <w:rPr>
          <w:lang w:val="en-US"/>
        </w:rPr>
        <w:t xml:space="preserve"> </w:t>
      </w:r>
      <w:r w:rsidR="0039140C">
        <w:rPr>
          <w:lang w:val="en-US"/>
        </w:rPr>
        <w:t xml:space="preserve">equals to </w:t>
      </w:r>
      <w:r w:rsidR="0039140C">
        <w:rPr>
          <w:lang w:val="en-US"/>
        </w:rPr>
        <w:lastRenderedPageBreak/>
        <w:t>one</w:t>
      </w:r>
      <w:r w:rsidR="00FD14C9">
        <w:rPr>
          <w:lang w:val="en-US"/>
        </w:rPr>
        <w:t xml:space="preserve">. </w:t>
      </w:r>
      <w:r w:rsidR="00E60638">
        <w:rPr>
          <w:lang w:val="en-US"/>
        </w:rPr>
        <w:t>This approach has been proposed to tackle the descriptor fusion problem, by merging in a single kernel a set of kernels coming from different sources.</w:t>
      </w:r>
      <w:r w:rsidR="00FD14C9">
        <w:rPr>
          <w:lang w:val="en-US"/>
        </w:rPr>
        <w:t xml:space="preserve"> </w:t>
      </w:r>
    </w:p>
    <w:p w:rsidR="00455755" w:rsidRDefault="00455755" w:rsidP="00162616"/>
    <w:p w:rsidR="00272A3A" w:rsidRPr="00652BB8" w:rsidRDefault="00F43B9A" w:rsidP="000F5E25">
      <w:pPr>
        <w:jc w:val="center"/>
      </w:pPr>
      <m:oMathPara>
        <m:oMath>
          <m:r>
            <w:rPr>
              <w:rFonts w:ascii="Cambria Math" w:hAnsi="Cambria Math"/>
            </w:rPr>
            <m:t>K</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lang w:val="el-GR"/>
                    </w:rPr>
                  </m:ctrlPr>
                </m:sSubPr>
                <m:e>
                  <m:r>
                    <w:rPr>
                      <w:rFonts w:ascii="Cambria Math" w:hAnsi="Cambria Math"/>
                      <w:lang w:val="el-GR"/>
                    </w:rPr>
                    <m:t>d</m:t>
                  </m:r>
                </m:e>
                <m:sub>
                  <m:r>
                    <w:rPr>
                      <w:rFonts w:ascii="Cambria Math" w:hAnsi="Cambria Math"/>
                      <w:lang w:val="en-US"/>
                    </w:rPr>
                    <m:t>m</m:t>
                  </m:r>
                </m:sub>
              </m:sSub>
              <m:sSub>
                <m:sSubPr>
                  <m:ctrlPr>
                    <w:rPr>
                      <w:rFonts w:ascii="Cambria Math" w:hAnsi="Cambria Math"/>
                      <w:i/>
                      <w:lang w:val="el-GR"/>
                    </w:rPr>
                  </m:ctrlPr>
                </m:sSubPr>
                <m:e>
                  <m:r>
                    <w:rPr>
                      <w:rFonts w:ascii="Cambria Math" w:hAnsi="Cambria Math"/>
                      <w:lang w:val="el-GR"/>
                    </w:rPr>
                    <m:t>K</m:t>
                  </m:r>
                </m:e>
                <m:sub>
                  <m:r>
                    <w:rPr>
                      <w:rFonts w:ascii="Cambria Math" w:hAnsi="Cambria Math"/>
                      <w:lang w:val="el-GR"/>
                    </w:rPr>
                    <m:t>m</m:t>
                  </m:r>
                </m:sub>
              </m:sSub>
              <m:d>
                <m:dPr>
                  <m:ctrlPr>
                    <w:rPr>
                      <w:rFonts w:ascii="Cambria Math" w:hAnsi="Cambria Math"/>
                      <w:i/>
                      <w:lang w:val="el-GR"/>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e>
          </m:nary>
          <m:r>
            <w:rPr>
              <w:rFonts w:ascii="Cambria Math" w:hAnsi="Cambria Math"/>
            </w:rPr>
            <m:t xml:space="preserve">, with </m:t>
          </m:r>
          <m:sSub>
            <m:sSubPr>
              <m:ctrlPr>
                <w:rPr>
                  <w:rFonts w:ascii="Cambria Math" w:hAnsi="Cambria Math"/>
                  <w:i/>
                  <w:lang w:val="el-GR"/>
                </w:rPr>
              </m:ctrlPr>
            </m:sSubPr>
            <m:e>
              <m:r>
                <w:rPr>
                  <w:rFonts w:ascii="Cambria Math" w:hAnsi="Cambria Math"/>
                  <w:lang w:val="el-GR"/>
                </w:rPr>
                <m:t>d</m:t>
              </m:r>
            </m:e>
            <m:sub>
              <m:r>
                <w:rPr>
                  <w:rFonts w:ascii="Cambria Math" w:hAnsi="Cambria Math"/>
                  <w:lang w:val="en-US"/>
                </w:rPr>
                <m:t>m</m:t>
              </m:r>
            </m:sub>
          </m:sSub>
          <m:r>
            <w:rPr>
              <w:rFonts w:ascii="Cambria Math" w:hAnsi="Cambria Math"/>
            </w:rPr>
            <m:t>≥0,</m:t>
          </m:r>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lang w:val="el-GR"/>
                    </w:rPr>
                  </m:ctrlPr>
                </m:sSubPr>
                <m:e>
                  <m:r>
                    <w:rPr>
                      <w:rFonts w:ascii="Cambria Math" w:hAnsi="Cambria Math"/>
                      <w:lang w:val="el-GR"/>
                    </w:rPr>
                    <m:t>d</m:t>
                  </m:r>
                </m:e>
                <m:sub>
                  <m:r>
                    <w:rPr>
                      <w:rFonts w:ascii="Cambria Math" w:hAnsi="Cambria Math"/>
                      <w:lang w:val="en-US"/>
                    </w:rPr>
                    <m:t>m</m:t>
                  </m:r>
                </m:sub>
              </m:sSub>
            </m:e>
          </m:nary>
          <m:r>
            <w:rPr>
              <w:rFonts w:ascii="Cambria Math" w:hAnsi="Cambria Math"/>
            </w:rPr>
            <m:t>=1</m:t>
          </m:r>
        </m:oMath>
      </m:oMathPara>
    </w:p>
    <w:p w:rsidR="00652BB8" w:rsidRDefault="00652BB8" w:rsidP="000F5E25">
      <w:pPr>
        <w:jc w:val="center"/>
      </w:pPr>
    </w:p>
    <w:p w:rsidR="00086540" w:rsidRDefault="00A430D6" w:rsidP="00162616">
      <w:r>
        <w:t xml:space="preserve">A graphical representation of the MKL approach is depicted </w:t>
      </w:r>
      <w:r w:rsidR="00C34CAC">
        <w:t>in the following figure</w:t>
      </w:r>
      <w:r>
        <w:t xml:space="preserve">. </w:t>
      </w:r>
      <w:r w:rsidR="00517087">
        <w:t>The top schema</w:t>
      </w:r>
      <w:r w:rsidR="0097465D">
        <w:t xml:space="preserve"> (a)</w:t>
      </w:r>
      <w:r w:rsidR="00517087">
        <w:t xml:space="preserve"> </w:t>
      </w:r>
      <w:r w:rsidR="00022CD8">
        <w:t>pres</w:t>
      </w:r>
      <w:r w:rsidR="004700F8">
        <w:t xml:space="preserve">ents the MKL in which each basis kernel has been computed </w:t>
      </w:r>
      <w:r w:rsidR="0097465D">
        <w:t xml:space="preserve">from </w:t>
      </w:r>
      <w:r w:rsidR="00182D67">
        <w:t xml:space="preserve">the entire data source, respectively. </w:t>
      </w:r>
      <w:r w:rsidR="00374D67">
        <w:t>Then, usi</w:t>
      </w:r>
      <w:r w:rsidR="002A4B96">
        <w:t xml:space="preserve">ng the MKL methodology a </w:t>
      </w:r>
      <w:r w:rsidR="00374D67">
        <w:t xml:space="preserve">combination of base kernels is computed. </w:t>
      </w:r>
      <w:r w:rsidR="00DF35B0">
        <w:t xml:space="preserve">A slightly different approach </w:t>
      </w:r>
      <w:r w:rsidR="00EE2265">
        <w:t xml:space="preserve">is given in </w:t>
      </w:r>
      <w:r w:rsidR="00C37F2B">
        <w:t>b) where a basis kernel is computed for each feature fo</w:t>
      </w:r>
      <w:r w:rsidR="009772F6">
        <w:t xml:space="preserve">llowed by a weight coefficient. A more detailed representation of the MKL methodology will be given in the following chapter in which multiple kernel learning is </w:t>
      </w:r>
      <w:r w:rsidR="00661F7F">
        <w:t xml:space="preserve">embodied </w:t>
      </w:r>
      <w:r w:rsidR="000A4F7F">
        <w:t>into</w:t>
      </w:r>
      <w:r w:rsidR="009772F6">
        <w:t xml:space="preserve"> the </w:t>
      </w:r>
      <w:r w:rsidR="00462469">
        <w:t xml:space="preserve">classification </w:t>
      </w:r>
      <w:r w:rsidR="00D5231E">
        <w:t>task</w:t>
      </w:r>
      <w:r w:rsidR="00462469">
        <w:t>.</w:t>
      </w:r>
      <w:r w:rsidR="00AB3B96">
        <w:t xml:space="preserve"> It is highly important to mention</w:t>
      </w:r>
      <w:r w:rsidR="00CD2BC1">
        <w:t xml:space="preserve"> here</w:t>
      </w:r>
      <w:r w:rsidR="00AB3B96">
        <w:t xml:space="preserve"> </w:t>
      </w:r>
      <w:r w:rsidR="00261B2B">
        <w:t xml:space="preserve">that when dealing with several data types of </w:t>
      </w:r>
      <w:r w:rsidR="00021943">
        <w:t>a specific group of data</w:t>
      </w:r>
      <w:r w:rsidR="00AB3B96">
        <w:t xml:space="preserve"> (i.e. </w:t>
      </w:r>
      <w:r w:rsidR="00B4720E">
        <w:t>two different microarray analysis da</w:t>
      </w:r>
      <w:r w:rsidR="00CA23DE">
        <w:t>t</w:t>
      </w:r>
      <w:r w:rsidR="00B4720E">
        <w:t>a</w:t>
      </w:r>
      <w:r w:rsidR="00CA23DE">
        <w:t>sets</w:t>
      </w:r>
      <w:r w:rsidR="00AB3B96">
        <w:t>)</w:t>
      </w:r>
      <w:r w:rsidR="00D04D2F">
        <w:t xml:space="preserve">, </w:t>
      </w:r>
      <w:r w:rsidR="001D4578">
        <w:t>a basis kernel is computed</w:t>
      </w:r>
      <w:r w:rsidR="00C556C8">
        <w:t xml:space="preserve"> for each data type</w:t>
      </w:r>
      <w:r w:rsidR="001D4578">
        <w:t xml:space="preserve">. </w:t>
      </w:r>
      <w:r w:rsidR="00C52E19">
        <w:t xml:space="preserve">For instance, </w:t>
      </w:r>
      <w:r w:rsidR="005E7471">
        <w:t>in case we have gene expression (GE)</w:t>
      </w:r>
      <w:r w:rsidR="00482A99">
        <w:t xml:space="preserve">, single nucleotide polymorphism (SNP) and methylation data, for an analysis as in </w:t>
      </w:r>
      <w:r w:rsidR="00482A99">
        <w:fldChar w:fldCharType="begin"/>
      </w:r>
      <w:r w:rsidR="00482A99">
        <w:instrText xml:space="preserve"> REF _Ref302141584 \h </w:instrText>
      </w:r>
      <w:r w:rsidR="00482A99">
        <w:fldChar w:fldCharType="separate"/>
      </w:r>
      <w:r w:rsidR="0074186E">
        <w:t xml:space="preserve">Figure </w:t>
      </w:r>
      <w:r w:rsidR="0074186E">
        <w:rPr>
          <w:noProof/>
        </w:rPr>
        <w:t>4</w:t>
      </w:r>
      <w:r w:rsidR="00482A99">
        <w:fldChar w:fldCharType="end"/>
      </w:r>
      <w:r w:rsidR="00482A99">
        <w:t xml:space="preserve"> a), a basis kernel is computed for GE, SNP and methylation data respectively.</w:t>
      </w:r>
      <w:r w:rsidR="00E87913">
        <w:t xml:space="preserve"> </w:t>
      </w:r>
    </w:p>
    <w:p w:rsidR="00FB28BB" w:rsidRDefault="00FB28BB" w:rsidP="00162616"/>
    <w:p w:rsidR="00FB28BB" w:rsidRDefault="00FB28BB" w:rsidP="00FB28BB">
      <w:r>
        <w:t>Given an introduction of both single and multiple kernel methodologies, we can now represent the main categories for data integration using kernels. Three ways exist to learn simultaneously from multiple data sources with kernel methods: early, intermediate and late integration [</w:t>
      </w:r>
      <w:r>
        <w:fldChar w:fldCharType="begin"/>
      </w:r>
      <w:r>
        <w:instrText xml:space="preserve"> REF _Ref302555610 \r \h </w:instrText>
      </w:r>
      <w:r>
        <w:fldChar w:fldCharType="separate"/>
      </w:r>
      <w:r w:rsidR="0074186E">
        <w:t>30</w:t>
      </w:r>
      <w:r>
        <w:fldChar w:fldCharType="end"/>
      </w:r>
      <w:r>
        <w:t>]. In early integration, heterogeneous data are considered as one big dataset. A single kernel maps the dataset into the feature space and a classifier (e.g. Support Vector Machine) is trained directly on the single kernel. In intermediate integration, a kernel is computed separately for each homogeneous dataset, or for each feature of the datasets. Each of the kernels is given a specific weight, a linear combination of the multiple kernels is performed and a classifier is trained on the explicitly heterogeneous kernel function. At late integration, for each dataset (e.g. clinical, microarray and proteomics) a kernel is computed and a classifier is trained. The multiple outcomes of all the classifiers are combined with a decision function to become a single outcome.</w:t>
      </w:r>
    </w:p>
    <w:p w:rsidR="00FB28BB" w:rsidRDefault="00FB28BB" w:rsidP="00FB28BB"/>
    <w:p w:rsidR="00FB28BB" w:rsidRDefault="00FB28BB" w:rsidP="00FB28BB">
      <w:r>
        <w:t>In this work, we will perform intermediate integration because this type of data integration seemed to perform better on some genomic data sets [</w:t>
      </w:r>
      <w:r>
        <w:fldChar w:fldCharType="begin"/>
      </w:r>
      <w:r>
        <w:instrText xml:space="preserve"> REF _Ref302555610 \r \h </w:instrText>
      </w:r>
      <w:r>
        <w:fldChar w:fldCharType="separate"/>
      </w:r>
      <w:r w:rsidR="0074186E">
        <w:t>30</w:t>
      </w:r>
      <w:r>
        <w:fldChar w:fldCharType="end"/>
      </w:r>
      <w:r>
        <w:t>]. Intermediate integration has the advantage that the nature of the data is taken into account when compared to early integration. On the other hand, when compared to late integration, intermediate has the advantage that a model is trained by weighting both datasets simultaneously through the use of kernels, leading to one decision result.</w:t>
      </w:r>
    </w:p>
    <w:p w:rsidR="00AA298D" w:rsidRDefault="00E8186C" w:rsidP="00AA298D">
      <w:pPr>
        <w:keepNext/>
        <w:jc w:val="center"/>
      </w:pPr>
      <w:r>
        <w:rPr>
          <w:noProof/>
          <w:lang w:val="el-GR" w:eastAsia="el-GR"/>
        </w:rPr>
        <w:lastRenderedPageBreak/>
        <w:drawing>
          <wp:inline distT="0" distB="0" distL="0" distR="0" wp14:anchorId="75AFB00A" wp14:editId="70016B1D">
            <wp:extent cx="5372100" cy="6626860"/>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extLst>
                        <a:ext uri="{28A0092B-C50C-407E-A947-70E740481C1C}">
                          <a14:useLocalDpi xmlns:a14="http://schemas.microsoft.com/office/drawing/2010/main" val="0"/>
                        </a:ext>
                      </a:extLst>
                    </a:blip>
                    <a:stretch>
                      <a:fillRect/>
                    </a:stretch>
                  </pic:blipFill>
                  <pic:spPr>
                    <a:xfrm>
                      <a:off x="0" y="0"/>
                      <a:ext cx="5372100" cy="6626860"/>
                    </a:xfrm>
                    <a:prstGeom prst="rect">
                      <a:avLst/>
                    </a:prstGeom>
                    <a:ln>
                      <a:solidFill>
                        <a:schemeClr val="accent1"/>
                      </a:solidFill>
                    </a:ln>
                  </pic:spPr>
                </pic:pic>
              </a:graphicData>
            </a:graphic>
          </wp:inline>
        </w:drawing>
      </w:r>
    </w:p>
    <w:p w:rsidR="00520DB3" w:rsidRDefault="00AA298D" w:rsidP="0038230F">
      <w:pPr>
        <w:pStyle w:val="Caption"/>
        <w:jc w:val="center"/>
      </w:pPr>
      <w:bookmarkStart w:id="45" w:name="_Ref302141584"/>
      <w:bookmarkStart w:id="46" w:name="_Toc305697883"/>
      <w:r>
        <w:t xml:space="preserve">Figure </w:t>
      </w:r>
      <w:r>
        <w:fldChar w:fldCharType="begin"/>
      </w:r>
      <w:r>
        <w:instrText xml:space="preserve"> SEQ Figure \* ARABIC </w:instrText>
      </w:r>
      <w:r>
        <w:fldChar w:fldCharType="separate"/>
      </w:r>
      <w:r w:rsidR="0074186E">
        <w:rPr>
          <w:noProof/>
        </w:rPr>
        <w:t>4</w:t>
      </w:r>
      <w:r>
        <w:fldChar w:fldCharType="end"/>
      </w:r>
      <w:bookmarkEnd w:id="45"/>
      <w:r w:rsidR="00831500">
        <w:t xml:space="preserve"> Multiple </w:t>
      </w:r>
      <w:r w:rsidR="00272A3A">
        <w:t xml:space="preserve">Kernel </w:t>
      </w:r>
      <w:r w:rsidR="00831500">
        <w:t>Learning</w:t>
      </w:r>
      <w:bookmarkEnd w:id="46"/>
      <w:r w:rsidR="00831500">
        <w:t xml:space="preserve"> </w:t>
      </w:r>
    </w:p>
    <w:p w:rsidR="003467A1" w:rsidRDefault="00E436E4" w:rsidP="003467A1">
      <w:pPr>
        <w:pStyle w:val="Heading3"/>
      </w:pPr>
      <w:bookmarkStart w:id="47" w:name="_Ref302382880"/>
      <w:bookmarkStart w:id="48" w:name="_Ref302383614"/>
      <w:bookmarkStart w:id="49" w:name="_Toc305697866"/>
      <w:r>
        <w:t>Kernel-Based Classification</w:t>
      </w:r>
      <w:r w:rsidR="002E6A08">
        <w:t xml:space="preserve"> and MKL</w:t>
      </w:r>
      <w:bookmarkEnd w:id="47"/>
      <w:bookmarkEnd w:id="48"/>
      <w:bookmarkEnd w:id="49"/>
    </w:p>
    <w:p w:rsidR="008439FB" w:rsidRPr="008439FB" w:rsidRDefault="008439FB" w:rsidP="008439FB"/>
    <w:p w:rsidR="004773D3" w:rsidRDefault="00AA2868" w:rsidP="004773D3">
      <w:r>
        <w:t>The notion of Multiple Kernel Learning is originally proposed in a binary Suppor</w:t>
      </w:r>
      <w:r w:rsidR="0024565B">
        <w:t>t Vector Machine classification</w:t>
      </w:r>
      <w:r w:rsidR="000C3924">
        <w:t xml:space="preserve"> [</w:t>
      </w:r>
      <w:r w:rsidR="000C3924">
        <w:fldChar w:fldCharType="begin"/>
      </w:r>
      <w:r w:rsidR="000C3924">
        <w:instrText xml:space="preserve"> REF _Ref302555125 \r \h </w:instrText>
      </w:r>
      <w:r w:rsidR="000C3924">
        <w:fldChar w:fldCharType="separate"/>
      </w:r>
      <w:r w:rsidR="0074186E">
        <w:t>25</w:t>
      </w:r>
      <w:r w:rsidR="000C3924">
        <w:fldChar w:fldCharType="end"/>
      </w:r>
      <w:r w:rsidR="000C3924">
        <w:t xml:space="preserve">]. </w:t>
      </w:r>
      <w:r w:rsidR="003F592E">
        <w:t xml:space="preserve">The SVM forms a linear discriminant boundary in kernel space with maximum </w:t>
      </w:r>
      <w:r w:rsidR="00ED32E7">
        <w:t xml:space="preserve">distance between samples of the </w:t>
      </w:r>
      <w:r w:rsidR="004212B1">
        <w:t xml:space="preserve">two considered classes. Among all linear discriminant boundaries separating the data, also named as hyper-planes, </w:t>
      </w:r>
      <w:r w:rsidR="00804E94">
        <w:t>a unique one exists yielding the maximum margin of separation between the classes</w:t>
      </w:r>
      <w:r w:rsidR="00A32C73">
        <w:t xml:space="preserve"> </w:t>
      </w:r>
      <w:r w:rsidR="00761CD4">
        <w:t>[</w:t>
      </w:r>
      <w:r w:rsidR="00761CD4">
        <w:fldChar w:fldCharType="begin"/>
      </w:r>
      <w:r w:rsidR="00761CD4">
        <w:instrText xml:space="preserve"> REF _Ref302555740 \r \h </w:instrText>
      </w:r>
      <w:r w:rsidR="00761CD4">
        <w:fldChar w:fldCharType="separate"/>
      </w:r>
      <w:r w:rsidR="0074186E">
        <w:t>31</w:t>
      </w:r>
      <w:r w:rsidR="00761CD4">
        <w:fldChar w:fldCharType="end"/>
      </w:r>
      <w:r w:rsidR="00761CD4">
        <w:t>]</w:t>
      </w:r>
      <w:r w:rsidR="00210764">
        <w:t xml:space="preserve">, as depicted in </w:t>
      </w:r>
      <w:r w:rsidR="00C00859">
        <w:fldChar w:fldCharType="begin"/>
      </w:r>
      <w:r w:rsidR="00C00859">
        <w:instrText xml:space="preserve"> REF _Ref302137486 \h </w:instrText>
      </w:r>
      <w:r w:rsidR="00C00859">
        <w:fldChar w:fldCharType="separate"/>
      </w:r>
      <w:r w:rsidR="0074186E">
        <w:t xml:space="preserve">Figure </w:t>
      </w:r>
      <w:r w:rsidR="0074186E">
        <w:rPr>
          <w:noProof/>
        </w:rPr>
        <w:t>5</w:t>
      </w:r>
      <w:r w:rsidR="00C00859">
        <w:fldChar w:fldCharType="end"/>
      </w:r>
      <w:r w:rsidR="00210764">
        <w:t>.</w:t>
      </w:r>
    </w:p>
    <w:p w:rsidR="00AB4F0F" w:rsidRDefault="00AB4F0F" w:rsidP="004773D3"/>
    <w:p w:rsidR="00AB4F0F" w:rsidRDefault="00AB4F0F" w:rsidP="00AB4F0F">
      <w:pPr>
        <w:keepNext/>
        <w:jc w:val="center"/>
      </w:pPr>
      <w:r>
        <w:rPr>
          <w:noProof/>
          <w:lang w:val="el-GR" w:eastAsia="el-GR"/>
        </w:rPr>
        <w:drawing>
          <wp:inline distT="0" distB="0" distL="0" distR="0" wp14:anchorId="01771E91" wp14:editId="51DC4ADC">
            <wp:extent cx="3618865" cy="1712595"/>
            <wp:effectExtent l="19050" t="19050" r="1968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8865" cy="1712595"/>
                    </a:xfrm>
                    <a:prstGeom prst="rect">
                      <a:avLst/>
                    </a:prstGeom>
                    <a:noFill/>
                    <a:ln w="9525" cmpd="sng">
                      <a:solidFill>
                        <a:schemeClr val="accent1"/>
                      </a:solidFill>
                      <a:miter lim="800000"/>
                      <a:headEnd/>
                      <a:tailEnd/>
                    </a:ln>
                    <a:effectLst/>
                  </pic:spPr>
                </pic:pic>
              </a:graphicData>
            </a:graphic>
          </wp:inline>
        </w:drawing>
      </w:r>
    </w:p>
    <w:p w:rsidR="00AB4F0F" w:rsidRDefault="00AB4F0F" w:rsidP="00AB4F0F">
      <w:pPr>
        <w:pStyle w:val="Caption"/>
        <w:jc w:val="center"/>
      </w:pPr>
      <w:bookmarkStart w:id="50" w:name="_Ref302137486"/>
      <w:bookmarkStart w:id="51" w:name="_Toc305697884"/>
      <w:r>
        <w:t xml:space="preserve">Figure </w:t>
      </w:r>
      <w:r>
        <w:fldChar w:fldCharType="begin"/>
      </w:r>
      <w:r>
        <w:instrText xml:space="preserve"> SEQ Figure \* ARABIC </w:instrText>
      </w:r>
      <w:r>
        <w:fldChar w:fldCharType="separate"/>
      </w:r>
      <w:r w:rsidR="0074186E">
        <w:rPr>
          <w:noProof/>
        </w:rPr>
        <w:t>5</w:t>
      </w:r>
      <w:r>
        <w:fldChar w:fldCharType="end"/>
      </w:r>
      <w:bookmarkEnd w:id="50"/>
      <w:r>
        <w:t xml:space="preserve"> Linear Classification example</w:t>
      </w:r>
      <w:r w:rsidR="006E76EC">
        <w:t xml:space="preserve"> </w:t>
      </w:r>
      <w:r w:rsidR="00880A3C">
        <w:t>[</w:t>
      </w:r>
      <w:r w:rsidR="00880A3C">
        <w:fldChar w:fldCharType="begin"/>
      </w:r>
      <w:r w:rsidR="00880A3C">
        <w:instrText xml:space="preserve"> REF _Ref302555740 \r \h </w:instrText>
      </w:r>
      <w:r w:rsidR="00880A3C">
        <w:fldChar w:fldCharType="separate"/>
      </w:r>
      <w:r w:rsidR="0074186E">
        <w:t>31</w:t>
      </w:r>
      <w:r w:rsidR="00880A3C">
        <w:fldChar w:fldCharType="end"/>
      </w:r>
      <w:r w:rsidR="00880A3C">
        <w:t>]</w:t>
      </w:r>
      <w:bookmarkEnd w:id="51"/>
    </w:p>
    <w:p w:rsidR="000530E8" w:rsidRDefault="000530E8" w:rsidP="004773D3"/>
    <w:p w:rsidR="005C78E0" w:rsidRPr="007223C3" w:rsidRDefault="00216729" w:rsidP="007223C3">
      <w:pPr>
        <w:rPr>
          <w:lang w:val="en-US"/>
        </w:rPr>
      </w:pPr>
      <w:r>
        <w:rPr>
          <w:lang w:val="en-US"/>
        </w:rPr>
        <w:t>Since SVMs are</w:t>
      </w:r>
      <w:r w:rsidR="007223C3" w:rsidRPr="007223C3">
        <w:rPr>
          <w:lang w:val="en-US"/>
        </w:rPr>
        <w:t xml:space="preserve"> large margin</w:t>
      </w:r>
      <w:r>
        <w:rPr>
          <w:lang w:val="en-US"/>
        </w:rPr>
        <w:t xml:space="preserve"> classifiers, </w:t>
      </w:r>
      <w:r w:rsidR="007223C3" w:rsidRPr="007223C3">
        <w:rPr>
          <w:lang w:val="en-US"/>
        </w:rPr>
        <w:t>they have the</w:t>
      </w:r>
      <w:r w:rsidR="007223C3">
        <w:rPr>
          <w:lang w:val="en-US"/>
        </w:rPr>
        <w:t xml:space="preserve"> </w:t>
      </w:r>
      <w:r>
        <w:rPr>
          <w:lang w:val="en-US"/>
        </w:rPr>
        <w:t xml:space="preserve">potential to handle </w:t>
      </w:r>
      <w:r w:rsidR="007223C3" w:rsidRPr="007223C3">
        <w:rPr>
          <w:lang w:val="en-US"/>
        </w:rPr>
        <w:t>large feature spaces</w:t>
      </w:r>
      <w:r>
        <w:rPr>
          <w:lang w:val="en-US"/>
        </w:rPr>
        <w:t xml:space="preserve"> and prevent over</w:t>
      </w:r>
      <w:r w:rsidR="000C0CE3">
        <w:rPr>
          <w:lang w:val="en-US"/>
        </w:rPr>
        <w:t>-</w:t>
      </w:r>
      <w:r>
        <w:rPr>
          <w:lang w:val="en-US"/>
        </w:rPr>
        <w:t>fitting</w:t>
      </w:r>
      <w:r w:rsidR="002A12EF">
        <w:rPr>
          <w:lang w:val="en-US"/>
        </w:rPr>
        <w:t xml:space="preserve"> [</w:t>
      </w:r>
      <w:r w:rsidR="00192794">
        <w:rPr>
          <w:lang w:val="en-US"/>
        </w:rPr>
        <w:fldChar w:fldCharType="begin"/>
      </w:r>
      <w:r w:rsidR="00192794">
        <w:rPr>
          <w:lang w:val="en-US"/>
        </w:rPr>
        <w:instrText xml:space="preserve"> REF _Ref305160594 \r \h </w:instrText>
      </w:r>
      <w:r w:rsidR="00192794">
        <w:rPr>
          <w:lang w:val="en-US"/>
        </w:rPr>
      </w:r>
      <w:r w:rsidR="00192794">
        <w:rPr>
          <w:lang w:val="en-US"/>
        </w:rPr>
        <w:fldChar w:fldCharType="separate"/>
      </w:r>
      <w:r w:rsidR="0074186E">
        <w:rPr>
          <w:lang w:val="en-US"/>
        </w:rPr>
        <w:t>32</w:t>
      </w:r>
      <w:r w:rsidR="00192794">
        <w:rPr>
          <w:lang w:val="en-US"/>
        </w:rPr>
        <w:fldChar w:fldCharType="end"/>
      </w:r>
      <w:r w:rsidR="002A12EF">
        <w:rPr>
          <w:lang w:val="en-US"/>
        </w:rPr>
        <w:t>]</w:t>
      </w:r>
      <w:r w:rsidR="007223C3" w:rsidRPr="007223C3">
        <w:rPr>
          <w:lang w:val="en-US"/>
        </w:rPr>
        <w:t>.</w:t>
      </w:r>
      <w:r w:rsidR="001C7B35">
        <w:rPr>
          <w:lang w:val="en-US"/>
        </w:rPr>
        <w:t xml:space="preserve"> Therefore, this methodology will be adopted in our study to handle the high dimensionality of the genomic data</w:t>
      </w:r>
      <w:r w:rsidR="004C5EE7">
        <w:rPr>
          <w:lang w:val="en-US"/>
        </w:rPr>
        <w:t xml:space="preserve"> and perform the classification analysis</w:t>
      </w:r>
      <w:r w:rsidR="001C7B35">
        <w:rPr>
          <w:lang w:val="en-US"/>
        </w:rPr>
        <w:t>.</w:t>
      </w:r>
      <w:r w:rsidR="007223C3">
        <w:rPr>
          <w:lang w:val="en-US"/>
        </w:rPr>
        <w:t xml:space="preserve"> </w:t>
      </w:r>
      <w:r w:rsidR="001C7B35">
        <w:rPr>
          <w:lang w:val="en-US"/>
        </w:rPr>
        <w:t>By r</w:t>
      </w:r>
      <w:r w:rsidR="003F7B75">
        <w:rPr>
          <w:lang w:val="en-US"/>
        </w:rPr>
        <w:t>e</w:t>
      </w:r>
      <w:r w:rsidR="0015534C">
        <w:rPr>
          <w:lang w:val="en-US"/>
        </w:rPr>
        <w:t>placing the single kernel</w:t>
      </w:r>
      <w:r w:rsidR="003F7B75">
        <w:rPr>
          <w:lang w:val="en-US"/>
        </w:rPr>
        <w:t xml:space="preserve"> </w:t>
      </w:r>
      <w:r w:rsidR="0015534C">
        <w:rPr>
          <w:lang w:val="en-US"/>
        </w:rPr>
        <w:t xml:space="preserve">with a </w:t>
      </w:r>
      <w:r w:rsidR="00975767">
        <w:rPr>
          <w:lang w:val="en-US"/>
        </w:rPr>
        <w:t>combination of base kernels</w:t>
      </w:r>
      <w:r w:rsidR="001C0901">
        <w:rPr>
          <w:lang w:val="en-US"/>
        </w:rPr>
        <w:t xml:space="preserve">, </w:t>
      </w:r>
      <w:r w:rsidR="00904EDE">
        <w:rPr>
          <w:lang w:val="en-US"/>
        </w:rPr>
        <w:t xml:space="preserve">the methodology is switched from the single kernel-based classification to the multiple kernel learning. </w:t>
      </w:r>
    </w:p>
    <w:p w:rsidR="001C558F" w:rsidRDefault="001C558F" w:rsidP="001C558F"/>
    <w:p w:rsidR="00605897" w:rsidRDefault="00E26E81" w:rsidP="00605897">
      <w:pPr>
        <w:pStyle w:val="Heading3"/>
      </w:pPr>
      <w:bookmarkStart w:id="52" w:name="_Ref302660445"/>
      <w:bookmarkStart w:id="53" w:name="_Toc305697867"/>
      <w:r>
        <w:t xml:space="preserve">Decision Trees and </w:t>
      </w:r>
      <w:r w:rsidR="0081116A">
        <w:t xml:space="preserve">Ensembles of </w:t>
      </w:r>
      <w:r w:rsidR="00CA2669">
        <w:t>Trees</w:t>
      </w:r>
      <w:bookmarkEnd w:id="52"/>
      <w:bookmarkEnd w:id="53"/>
    </w:p>
    <w:p w:rsidR="00D619D2" w:rsidRPr="00D619D2" w:rsidRDefault="00D619D2" w:rsidP="00D619D2"/>
    <w:p w:rsidR="00605897" w:rsidRDefault="00576045" w:rsidP="00965AF4">
      <w:r>
        <w:t>Besides the kernel-based classification approaches, a second option for building our prediction models is given by the ensemble classifiers</w:t>
      </w:r>
      <w:r w:rsidR="00F3284B">
        <w:t xml:space="preserve"> that consist of Decision Trees</w:t>
      </w:r>
      <w:r>
        <w:t>.</w:t>
      </w:r>
      <w:r w:rsidR="006D5D9F">
        <w:t xml:space="preserve"> </w:t>
      </w:r>
      <w:r w:rsidR="00965AF4">
        <w:t xml:space="preserve">In recent years, the ensemble classifier techniques are rapidly </w:t>
      </w:r>
      <w:r w:rsidR="00106229">
        <w:t xml:space="preserve">growing and enjoying a </w:t>
      </w:r>
      <w:r w:rsidR="00965AF4">
        <w:t>lot of attention from pattern</w:t>
      </w:r>
      <w:r w:rsidR="00106229">
        <w:t xml:space="preserve"> </w:t>
      </w:r>
      <w:r w:rsidR="00965AF4">
        <w:t>recognition and machine learning communities due to their</w:t>
      </w:r>
      <w:r w:rsidR="00106229">
        <w:t xml:space="preserve"> </w:t>
      </w:r>
      <w:r w:rsidR="00965AF4">
        <w:t>potential to greatly increase prediction accuracy of a learning system.</w:t>
      </w:r>
      <w:r w:rsidR="00106229">
        <w:t xml:space="preserve"> These </w:t>
      </w:r>
      <w:r w:rsidR="00965AF4">
        <w:t>techniques generally work by means of firstly generating</w:t>
      </w:r>
      <w:r w:rsidR="00106229">
        <w:t xml:space="preserve"> an ensemble of base </w:t>
      </w:r>
      <w:r w:rsidR="00965AF4">
        <w:t>classifiers via applying a given base</w:t>
      </w:r>
      <w:r w:rsidR="00106229">
        <w:t xml:space="preserve"> </w:t>
      </w:r>
      <w:r w:rsidR="00965AF4">
        <w:t>learning algorithm to different permutated training sets, and then</w:t>
      </w:r>
      <w:r w:rsidR="00106229">
        <w:t xml:space="preserve"> </w:t>
      </w:r>
      <w:r w:rsidR="00965AF4">
        <w:t>the outputs from each ensemble member are combined in a suitable</w:t>
      </w:r>
      <w:r w:rsidR="00106229">
        <w:t xml:space="preserve"> </w:t>
      </w:r>
      <w:r w:rsidR="00965AF4">
        <w:t>way to create the prediction of the ensemble classifier. The</w:t>
      </w:r>
      <w:r w:rsidR="00106229">
        <w:t xml:space="preserve"> combination is often </w:t>
      </w:r>
      <w:r w:rsidR="00965AF4">
        <w:t>performed by voting for the most popular</w:t>
      </w:r>
      <w:r w:rsidR="00106229">
        <w:t xml:space="preserve"> </w:t>
      </w:r>
      <w:r w:rsidR="00965AF4">
        <w:t>class.</w:t>
      </w:r>
      <w:r w:rsidR="00B542D9">
        <w:t xml:space="preserve"> Examples of these </w:t>
      </w:r>
      <w:r w:rsidR="0060680D">
        <w:t xml:space="preserve">techniques include </w:t>
      </w:r>
      <w:r w:rsidR="00746BB8">
        <w:t xml:space="preserve">Bagging </w:t>
      </w:r>
      <w:r w:rsidR="00275EBD">
        <w:t>[</w:t>
      </w:r>
      <w:r w:rsidR="005D2A77">
        <w:fldChar w:fldCharType="begin"/>
      </w:r>
      <w:r w:rsidR="005D2A77">
        <w:instrText xml:space="preserve"> REF _Ref302638203 \r \h </w:instrText>
      </w:r>
      <w:r w:rsidR="005D2A77">
        <w:fldChar w:fldCharType="separate"/>
      </w:r>
      <w:r w:rsidR="0074186E">
        <w:t>33</w:t>
      </w:r>
      <w:r w:rsidR="005D2A77">
        <w:fldChar w:fldCharType="end"/>
      </w:r>
      <w:r w:rsidR="00275EBD">
        <w:t>]</w:t>
      </w:r>
      <w:r w:rsidR="004010A1">
        <w:t>, AdaBoost [</w:t>
      </w:r>
      <w:r w:rsidR="00731D8D">
        <w:fldChar w:fldCharType="begin"/>
      </w:r>
      <w:r w:rsidR="00731D8D">
        <w:instrText xml:space="preserve"> REF _Ref302638452 \r \h </w:instrText>
      </w:r>
      <w:r w:rsidR="00731D8D">
        <w:fldChar w:fldCharType="separate"/>
      </w:r>
      <w:r w:rsidR="0074186E">
        <w:t>34</w:t>
      </w:r>
      <w:r w:rsidR="00731D8D">
        <w:fldChar w:fldCharType="end"/>
      </w:r>
      <w:r w:rsidR="004010A1">
        <w:t>]</w:t>
      </w:r>
      <w:r w:rsidR="00731D8D">
        <w:t xml:space="preserve">, </w:t>
      </w:r>
      <w:r w:rsidR="00F5766B">
        <w:t>Random Forest [</w:t>
      </w:r>
      <w:r w:rsidR="002E2061">
        <w:fldChar w:fldCharType="begin"/>
      </w:r>
      <w:r w:rsidR="002E2061">
        <w:instrText xml:space="preserve"> REF _Ref302638553 \r \h </w:instrText>
      </w:r>
      <w:r w:rsidR="002E2061">
        <w:fldChar w:fldCharType="separate"/>
      </w:r>
      <w:r w:rsidR="0074186E">
        <w:t>35</w:t>
      </w:r>
      <w:r w:rsidR="002E2061">
        <w:fldChar w:fldCharType="end"/>
      </w:r>
      <w:r w:rsidR="00F5766B">
        <w:t>]</w:t>
      </w:r>
      <w:r w:rsidR="002E2061">
        <w:t xml:space="preserve"> and Rotation Forest [</w:t>
      </w:r>
      <w:r w:rsidR="006C58CF">
        <w:fldChar w:fldCharType="begin"/>
      </w:r>
      <w:r w:rsidR="006C58CF">
        <w:instrText xml:space="preserve"> REF _Ref302638734 \r \h </w:instrText>
      </w:r>
      <w:r w:rsidR="006C58CF">
        <w:fldChar w:fldCharType="separate"/>
      </w:r>
      <w:r w:rsidR="0074186E">
        <w:t>36</w:t>
      </w:r>
      <w:r w:rsidR="006C58CF">
        <w:fldChar w:fldCharType="end"/>
      </w:r>
      <w:r w:rsidR="002E2061">
        <w:t>].</w:t>
      </w:r>
      <w:r w:rsidR="00B95EC7">
        <w:t xml:space="preserve"> </w:t>
      </w:r>
      <w:r w:rsidR="00A71879">
        <w:t>Among these methods, AdaB</w:t>
      </w:r>
      <w:r w:rsidR="00B95EC7">
        <w:t xml:space="preserve">oost has become a very popular </w:t>
      </w:r>
      <w:r w:rsidR="00F5230B">
        <w:t>one for its simplicity and adaptability [</w:t>
      </w:r>
      <w:r w:rsidR="006D540C">
        <w:fldChar w:fldCharType="begin"/>
      </w:r>
      <w:r w:rsidR="006D540C">
        <w:instrText xml:space="preserve"> REF _Ref302638957 \r \h </w:instrText>
      </w:r>
      <w:r w:rsidR="006D540C">
        <w:fldChar w:fldCharType="separate"/>
      </w:r>
      <w:r w:rsidR="0074186E">
        <w:t>37</w:t>
      </w:r>
      <w:r w:rsidR="006D540C">
        <w:fldChar w:fldCharType="end"/>
      </w:r>
      <w:r w:rsidR="006D540C">
        <w:t>,</w:t>
      </w:r>
      <w:r w:rsidR="00231269">
        <w:t xml:space="preserve"> </w:t>
      </w:r>
      <w:r w:rsidR="009526E3">
        <w:fldChar w:fldCharType="begin"/>
      </w:r>
      <w:r w:rsidR="009526E3">
        <w:instrText xml:space="preserve"> REF _Ref302639029 \r \h </w:instrText>
      </w:r>
      <w:r w:rsidR="009526E3">
        <w:fldChar w:fldCharType="separate"/>
      </w:r>
      <w:r w:rsidR="0074186E">
        <w:t>38</w:t>
      </w:r>
      <w:r w:rsidR="009526E3">
        <w:fldChar w:fldCharType="end"/>
      </w:r>
      <w:r w:rsidR="00F5230B">
        <w:t>]</w:t>
      </w:r>
      <w:r w:rsidR="009526E3">
        <w:t>.</w:t>
      </w:r>
    </w:p>
    <w:p w:rsidR="00F84CA0" w:rsidRDefault="00F84CA0" w:rsidP="00965AF4"/>
    <w:p w:rsidR="00F84CA0" w:rsidRDefault="00F84CA0" w:rsidP="00F84CA0">
      <w:r>
        <w:t>AdaBoost constructs an ensemble of subsidiary classifiers by applying a given base learning algorithm to successive derived training sets that are formed by either resampling from the original training set or reweighting the original training set according to a set of weights maintained over the training set. Initially, the weights assigned to each training instance are set to be equal and in subsequent iterations, these weights are adjusted so that the weight of the instances misclassified by the previously trained classifiers is increased whereas that of the correctly classified ones is decreased. Thus, AdaBoost attempts to produce new classifiers that are able to better predict the ‘‘hard” instances for the previous ensemble members.</w:t>
      </w:r>
    </w:p>
    <w:p w:rsidR="00260B9E" w:rsidRDefault="00260B9E" w:rsidP="00F84CA0"/>
    <w:p w:rsidR="009B21E9" w:rsidRDefault="001C6FA4" w:rsidP="009B21E9">
      <w:r>
        <w:t>Based on Principal Component Analysis (PCA), a new ensemble classifier technique named Rotation Forest was recently proposed and demonstrated that it performs much better than several other ensemble methods on some benchmark classificat</w:t>
      </w:r>
      <w:r w:rsidR="00C9264D">
        <w:t xml:space="preserve">ion </w:t>
      </w:r>
      <w:r w:rsidR="00C9264D">
        <w:lastRenderedPageBreak/>
        <w:t>data sets</w:t>
      </w:r>
      <w:r w:rsidR="001F5139">
        <w:t xml:space="preserve"> [</w:t>
      </w:r>
      <w:r w:rsidR="00C64260">
        <w:fldChar w:fldCharType="begin"/>
      </w:r>
      <w:r w:rsidR="00C64260">
        <w:instrText xml:space="preserve"> REF _Ref302638734 \r \h </w:instrText>
      </w:r>
      <w:r w:rsidR="00C64260">
        <w:fldChar w:fldCharType="separate"/>
      </w:r>
      <w:r w:rsidR="0074186E">
        <w:t>36</w:t>
      </w:r>
      <w:r w:rsidR="00C64260">
        <w:fldChar w:fldCharType="end"/>
      </w:r>
      <w:r w:rsidR="001F5139">
        <w:t>]</w:t>
      </w:r>
      <w:r w:rsidR="00C9264D">
        <w:t>.</w:t>
      </w:r>
      <w:r w:rsidR="00532699">
        <w:t xml:space="preserve"> Its main idea is to simultaneously encourage diversity and individual accuracy within an ensemble classifier. Specifically, diversity is promoted by using PCA to do feature extraction for each base classifier and accuracy is sought by keeping all principal components and also using the whole data set to train each base classifier.</w:t>
      </w:r>
      <w:r w:rsidR="009B21E9">
        <w:t xml:space="preserve"> A possible decision tree construction for every ensemble classifier will be C4.5 Decision Tree [</w:t>
      </w:r>
      <w:r w:rsidR="000C35B3">
        <w:fldChar w:fldCharType="begin"/>
      </w:r>
      <w:r w:rsidR="000C35B3">
        <w:instrText xml:space="preserve"> REF _Ref302649527 \r \h </w:instrText>
      </w:r>
      <w:r w:rsidR="000C35B3">
        <w:fldChar w:fldCharType="separate"/>
      </w:r>
      <w:r w:rsidR="0074186E">
        <w:t>39</w:t>
      </w:r>
      <w:r w:rsidR="000C35B3">
        <w:fldChar w:fldCharType="end"/>
      </w:r>
      <w:r w:rsidR="009B21E9">
        <w:t>].</w:t>
      </w:r>
    </w:p>
    <w:p w:rsidR="002E0563" w:rsidRDefault="002E0563" w:rsidP="00532699"/>
    <w:p w:rsidR="00784914" w:rsidRDefault="00784914" w:rsidP="00784914">
      <w:pPr>
        <w:pStyle w:val="Heading3"/>
      </w:pPr>
      <w:bookmarkStart w:id="54" w:name="_Ref301793701"/>
      <w:bookmarkStart w:id="55" w:name="_Toc305697868"/>
      <w:r>
        <w:t>Evaluating the performance of the classifier</w:t>
      </w:r>
      <w:bookmarkEnd w:id="54"/>
      <w:bookmarkEnd w:id="55"/>
    </w:p>
    <w:p w:rsidR="00784914" w:rsidRDefault="00784914" w:rsidP="00784914"/>
    <w:p w:rsidR="00784914" w:rsidRDefault="00C9362D" w:rsidP="00784914">
      <w:r>
        <w:t>A c</w:t>
      </w:r>
      <w:r w:rsidR="00784914">
        <w:t>rucial term for</w:t>
      </w:r>
      <w:r>
        <w:t xml:space="preserve"> evaluation of classifiers is the classification</w:t>
      </w:r>
      <w:r w:rsidR="00784914">
        <w:t xml:space="preserve"> error. However, in many applications distinctions among different types of errors turn out to be important. In order to distinguish among error types, a confusion matrix (see </w:t>
      </w:r>
      <w:r w:rsidR="00784914">
        <w:fldChar w:fldCharType="begin"/>
      </w:r>
      <w:r w:rsidR="00784914">
        <w:instrText xml:space="preserve"> REF _Ref301778484 \h </w:instrText>
      </w:r>
      <w:r w:rsidR="00784914">
        <w:fldChar w:fldCharType="separate"/>
      </w:r>
      <w:r w:rsidR="0074186E">
        <w:t xml:space="preserve">Table </w:t>
      </w:r>
      <w:r w:rsidR="0074186E">
        <w:rPr>
          <w:noProof/>
        </w:rPr>
        <w:t>2</w:t>
      </w:r>
      <w:r w:rsidR="00784914">
        <w:fldChar w:fldCharType="end"/>
      </w:r>
      <w:r w:rsidR="00784914">
        <w:t xml:space="preserve">) can be used to lay out the different errors. In case of a binary classification problem, a classifier predicts the occurrence (Class Positive) or non-occurrence (Class Negative) of a single event or hypothesis. </w:t>
      </w:r>
    </w:p>
    <w:p w:rsidR="00784914" w:rsidRDefault="00784914" w:rsidP="00784914"/>
    <w:tbl>
      <w:tblPr>
        <w:tblStyle w:val="MediumShading1-Accent1"/>
        <w:tblW w:w="0" w:type="auto"/>
        <w:tblLook w:val="04A0" w:firstRow="1" w:lastRow="0" w:firstColumn="1" w:lastColumn="0" w:noHBand="0" w:noVBand="1"/>
      </w:tblPr>
      <w:tblGrid>
        <w:gridCol w:w="2892"/>
        <w:gridCol w:w="2892"/>
        <w:gridCol w:w="2892"/>
      </w:tblGrid>
      <w:tr w:rsidR="00784914" w:rsidRPr="005D7059" w:rsidTr="00297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784914" w:rsidRPr="00FE5A8E" w:rsidRDefault="00784914" w:rsidP="006C1249">
            <w:pPr>
              <w:jc w:val="center"/>
              <w:rPr>
                <w:b w:val="0"/>
              </w:rPr>
            </w:pPr>
          </w:p>
        </w:tc>
        <w:tc>
          <w:tcPr>
            <w:tcW w:w="5784" w:type="dxa"/>
            <w:gridSpan w:val="2"/>
          </w:tcPr>
          <w:p w:rsidR="00784914" w:rsidRPr="002D42B3" w:rsidRDefault="00784914" w:rsidP="00782CF2">
            <w:pPr>
              <w:jc w:val="center"/>
              <w:cnfStyle w:val="100000000000" w:firstRow="1" w:lastRow="0" w:firstColumn="0" w:lastColumn="0" w:oddVBand="0" w:evenVBand="0" w:oddHBand="0" w:evenHBand="0" w:firstRowFirstColumn="0" w:firstRowLastColumn="0" w:lastRowFirstColumn="0" w:lastRowLastColumn="0"/>
              <w:rPr>
                <w:b w:val="0"/>
              </w:rPr>
            </w:pPr>
            <w:r w:rsidRPr="002D42B3">
              <w:t>True Class</w:t>
            </w:r>
          </w:p>
        </w:tc>
      </w:tr>
      <w:tr w:rsidR="00784914" w:rsidRPr="005D7059" w:rsidTr="0029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784914" w:rsidRPr="00FE5A8E" w:rsidRDefault="00784914" w:rsidP="00782CF2">
            <w:pPr>
              <w:jc w:val="left"/>
              <w:rPr>
                <w:b w:val="0"/>
              </w:rPr>
            </w:pPr>
            <w:r w:rsidRPr="00FE5A8E">
              <w:t>Predicted Class</w:t>
            </w:r>
          </w:p>
        </w:tc>
        <w:tc>
          <w:tcPr>
            <w:tcW w:w="2892" w:type="dxa"/>
          </w:tcPr>
          <w:p w:rsidR="00784914" w:rsidRPr="002D42B3" w:rsidRDefault="00784914" w:rsidP="00782CF2">
            <w:pPr>
              <w:jc w:val="left"/>
              <w:cnfStyle w:val="000000100000" w:firstRow="0" w:lastRow="0" w:firstColumn="0" w:lastColumn="0" w:oddVBand="0" w:evenVBand="0" w:oddHBand="1" w:evenHBand="0" w:firstRowFirstColumn="0" w:firstRowLastColumn="0" w:lastRowFirstColumn="0" w:lastRowLastColumn="0"/>
            </w:pPr>
            <w:r>
              <w:t>Class Positive</w:t>
            </w:r>
          </w:p>
        </w:tc>
        <w:tc>
          <w:tcPr>
            <w:tcW w:w="2892" w:type="dxa"/>
          </w:tcPr>
          <w:p w:rsidR="00784914" w:rsidRPr="002D42B3" w:rsidRDefault="00784914" w:rsidP="00782CF2">
            <w:pPr>
              <w:jc w:val="left"/>
              <w:cnfStyle w:val="000000100000" w:firstRow="0" w:lastRow="0" w:firstColumn="0" w:lastColumn="0" w:oddVBand="0" w:evenVBand="0" w:oddHBand="1" w:evenHBand="0" w:firstRowFirstColumn="0" w:firstRowLastColumn="0" w:lastRowFirstColumn="0" w:lastRowLastColumn="0"/>
            </w:pPr>
            <w:r>
              <w:t>Class Negative</w:t>
            </w:r>
          </w:p>
        </w:tc>
      </w:tr>
      <w:tr w:rsidR="00784914" w:rsidRPr="005D7059" w:rsidTr="002972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784914" w:rsidRPr="00FE5A8E" w:rsidRDefault="00784914" w:rsidP="00782CF2">
            <w:pPr>
              <w:jc w:val="left"/>
            </w:pPr>
            <w:r>
              <w:t>Prediction Positive</w:t>
            </w:r>
          </w:p>
        </w:tc>
        <w:tc>
          <w:tcPr>
            <w:tcW w:w="2892" w:type="dxa"/>
          </w:tcPr>
          <w:p w:rsidR="00784914" w:rsidRPr="00F86112" w:rsidRDefault="00784914" w:rsidP="00782CF2">
            <w:pPr>
              <w:jc w:val="left"/>
              <w:cnfStyle w:val="000000010000" w:firstRow="0" w:lastRow="0" w:firstColumn="0" w:lastColumn="0" w:oddVBand="0" w:evenVBand="0" w:oddHBand="0" w:evenHBand="1" w:firstRowFirstColumn="0" w:firstRowLastColumn="0" w:lastRowFirstColumn="0" w:lastRowLastColumn="0"/>
            </w:pPr>
            <w:r>
              <w:t>True Positives (TP)</w:t>
            </w:r>
          </w:p>
        </w:tc>
        <w:tc>
          <w:tcPr>
            <w:tcW w:w="2892" w:type="dxa"/>
          </w:tcPr>
          <w:p w:rsidR="00784914" w:rsidRPr="005D7059" w:rsidRDefault="00784914" w:rsidP="00782CF2">
            <w:pPr>
              <w:jc w:val="left"/>
              <w:cnfStyle w:val="000000010000" w:firstRow="0" w:lastRow="0" w:firstColumn="0" w:lastColumn="0" w:oddVBand="0" w:evenVBand="0" w:oddHBand="0" w:evenHBand="1" w:firstRowFirstColumn="0" w:firstRowLastColumn="0" w:lastRowFirstColumn="0" w:lastRowLastColumn="0"/>
            </w:pPr>
            <w:r>
              <w:t>False Positives (FP)</w:t>
            </w:r>
          </w:p>
        </w:tc>
      </w:tr>
      <w:tr w:rsidR="00784914" w:rsidRPr="005D7059" w:rsidTr="0029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784914" w:rsidRPr="00FE5A8E" w:rsidRDefault="00784914" w:rsidP="00782CF2">
            <w:pPr>
              <w:jc w:val="left"/>
            </w:pPr>
            <w:r>
              <w:t>Prediction Negative</w:t>
            </w:r>
          </w:p>
        </w:tc>
        <w:tc>
          <w:tcPr>
            <w:tcW w:w="2892" w:type="dxa"/>
          </w:tcPr>
          <w:p w:rsidR="00784914" w:rsidRPr="005D7059" w:rsidRDefault="00784914" w:rsidP="00782CF2">
            <w:pPr>
              <w:jc w:val="left"/>
              <w:cnfStyle w:val="000000100000" w:firstRow="0" w:lastRow="0" w:firstColumn="0" w:lastColumn="0" w:oddVBand="0" w:evenVBand="0" w:oddHBand="1" w:evenHBand="0" w:firstRowFirstColumn="0" w:firstRowLastColumn="0" w:lastRowFirstColumn="0" w:lastRowLastColumn="0"/>
            </w:pPr>
            <w:r>
              <w:t>False Negatives (FN)</w:t>
            </w:r>
          </w:p>
        </w:tc>
        <w:tc>
          <w:tcPr>
            <w:tcW w:w="2892" w:type="dxa"/>
          </w:tcPr>
          <w:p w:rsidR="00784914" w:rsidRPr="005D7059" w:rsidRDefault="00784914" w:rsidP="00782CF2">
            <w:pPr>
              <w:keepNext/>
              <w:jc w:val="left"/>
              <w:cnfStyle w:val="000000100000" w:firstRow="0" w:lastRow="0" w:firstColumn="0" w:lastColumn="0" w:oddVBand="0" w:evenVBand="0" w:oddHBand="1" w:evenHBand="0" w:firstRowFirstColumn="0" w:firstRowLastColumn="0" w:lastRowFirstColumn="0" w:lastRowLastColumn="0"/>
            </w:pPr>
            <w:r>
              <w:t>True Negatives (TN)</w:t>
            </w:r>
          </w:p>
        </w:tc>
      </w:tr>
    </w:tbl>
    <w:p w:rsidR="00784914" w:rsidRDefault="00784914" w:rsidP="0029728A">
      <w:pPr>
        <w:pStyle w:val="Caption"/>
        <w:jc w:val="center"/>
      </w:pPr>
      <w:bookmarkStart w:id="56" w:name="_Ref301778484"/>
      <w:bookmarkStart w:id="57" w:name="_Toc305697890"/>
      <w:r>
        <w:t xml:space="preserve">Table </w:t>
      </w:r>
      <w:r w:rsidR="00534200">
        <w:fldChar w:fldCharType="begin"/>
      </w:r>
      <w:r w:rsidR="00534200">
        <w:instrText xml:space="preserve"> SEQ Table \* ARABIC </w:instrText>
      </w:r>
      <w:r w:rsidR="00534200">
        <w:fldChar w:fldCharType="separate"/>
      </w:r>
      <w:r w:rsidR="0074186E">
        <w:rPr>
          <w:noProof/>
        </w:rPr>
        <w:t>2</w:t>
      </w:r>
      <w:r w:rsidR="00534200">
        <w:fldChar w:fldCharType="end"/>
      </w:r>
      <w:bookmarkEnd w:id="56"/>
      <w:r w:rsidR="0028560D">
        <w:t xml:space="preserve"> Confusion m</w:t>
      </w:r>
      <w:r>
        <w:t>atrix</w:t>
      </w:r>
      <w:r w:rsidR="0028560D">
        <w:t xml:space="preserve"> for classification</w:t>
      </w:r>
      <w:bookmarkEnd w:id="57"/>
    </w:p>
    <w:p w:rsidR="00784914" w:rsidRDefault="00784914" w:rsidP="00784914">
      <w:r>
        <w:t xml:space="preserve">Common metrics for evaluation of the classification performance, calculated from the confusion matrix, are the sensitivity, specificity and accuracy. Using the notation in </w:t>
      </w:r>
      <w:r>
        <w:fldChar w:fldCharType="begin"/>
      </w:r>
      <w:r>
        <w:instrText xml:space="preserve"> REF _Ref301778484 \h </w:instrText>
      </w:r>
      <w:r>
        <w:fldChar w:fldCharType="separate"/>
      </w:r>
      <w:r w:rsidR="0074186E">
        <w:t xml:space="preserve">Table </w:t>
      </w:r>
      <w:r w:rsidR="0074186E">
        <w:rPr>
          <w:noProof/>
        </w:rPr>
        <w:t>2</w:t>
      </w:r>
      <w:r>
        <w:fldChar w:fldCharType="end"/>
      </w:r>
      <w:r>
        <w:t>, these metrics can be expressed as:</w:t>
      </w:r>
    </w:p>
    <w:p w:rsidR="00784914" w:rsidRDefault="00784914" w:rsidP="00784914"/>
    <w:p w:rsidR="00784914" w:rsidRPr="00EA7BA8" w:rsidRDefault="00784914" w:rsidP="00784914">
      <m:oMathPara>
        <m:oMath>
          <m:r>
            <w:rPr>
              <w:rFonts w:ascii="Cambria Math" w:hAnsi="Cambria Math"/>
            </w:rPr>
            <m:t xml:space="preserve">Sensitivity= </m:t>
          </m:r>
          <m:f>
            <m:fPr>
              <m:ctrlPr>
                <w:rPr>
                  <w:rFonts w:ascii="Cambria Math" w:hAnsi="Cambria Math"/>
                  <w:i/>
                </w:rPr>
              </m:ctrlPr>
            </m:fPr>
            <m:num>
              <m:r>
                <w:rPr>
                  <w:rFonts w:ascii="Cambria Math" w:hAnsi="Cambria Math"/>
                </w:rPr>
                <m:t>TP</m:t>
              </m:r>
            </m:num>
            <m:den>
              <m:r>
                <w:rPr>
                  <w:rFonts w:ascii="Cambria Math" w:hAnsi="Cambria Math"/>
                </w:rPr>
                <m:t>TP+FN</m:t>
              </m:r>
            </m:den>
          </m:f>
          <m:r>
            <w:rPr>
              <w:rFonts w:ascii="Cambria Math" w:hAnsi="Cambria Math"/>
            </w:rPr>
            <m:t>=True Positive Rate</m:t>
          </m:r>
        </m:oMath>
      </m:oMathPara>
    </w:p>
    <w:p w:rsidR="00784914" w:rsidRPr="00994803" w:rsidRDefault="00784914" w:rsidP="00784914"/>
    <w:p w:rsidR="00784914" w:rsidRPr="002A0F7D" w:rsidRDefault="00784914" w:rsidP="00784914">
      <m:oMathPara>
        <m:oMath>
          <m:r>
            <w:rPr>
              <w:rFonts w:ascii="Cambria Math" w:hAnsi="Cambria Math"/>
            </w:rPr>
            <m:t xml:space="preserve">Specificity= </m:t>
          </m:r>
          <m:f>
            <m:fPr>
              <m:ctrlPr>
                <w:rPr>
                  <w:rFonts w:ascii="Cambria Math" w:hAnsi="Cambria Math"/>
                  <w:i/>
                </w:rPr>
              </m:ctrlPr>
            </m:fPr>
            <m:num>
              <m:r>
                <w:rPr>
                  <w:rFonts w:ascii="Cambria Math" w:hAnsi="Cambria Math"/>
                </w:rPr>
                <m:t>TN</m:t>
              </m:r>
            </m:num>
            <m:den>
              <m:r>
                <w:rPr>
                  <w:rFonts w:ascii="Cambria Math" w:hAnsi="Cambria Math"/>
                </w:rPr>
                <m:t>TN+FP</m:t>
              </m:r>
            </m:den>
          </m:f>
          <m:r>
            <w:rPr>
              <w:rFonts w:ascii="Cambria Math" w:hAnsi="Cambria Math"/>
            </w:rPr>
            <m:t>=True Negative Rate</m:t>
          </m:r>
        </m:oMath>
      </m:oMathPara>
    </w:p>
    <w:p w:rsidR="00784914" w:rsidRDefault="00784914" w:rsidP="00784914"/>
    <w:p w:rsidR="00784914" w:rsidRPr="002C29C1" w:rsidRDefault="00784914" w:rsidP="00784914">
      <m:oMathPara>
        <m:oMath>
          <m:r>
            <w:rPr>
              <w:rFonts w:ascii="Cambria Math" w:hAnsi="Cambria Math"/>
            </w:rPr>
            <m:t>Accuracy=</m:t>
          </m:r>
          <m:f>
            <m:fPr>
              <m:ctrlPr>
                <w:rPr>
                  <w:rFonts w:ascii="Cambria Math" w:hAnsi="Cambria Math"/>
                  <w:i/>
                </w:rPr>
              </m:ctrlPr>
            </m:fPr>
            <m:num>
              <m:r>
                <w:rPr>
                  <w:rFonts w:ascii="Cambria Math" w:hAnsi="Cambria Math"/>
                </w:rPr>
                <m:t>TP+TN</m:t>
              </m:r>
            </m:num>
            <m:den>
              <m:r>
                <w:rPr>
                  <w:rFonts w:ascii="Cambria Math" w:hAnsi="Cambria Math"/>
                </w:rPr>
                <m:t>TP+TN+FP+FN</m:t>
              </m:r>
            </m:den>
          </m:f>
        </m:oMath>
      </m:oMathPara>
    </w:p>
    <w:p w:rsidR="00784914" w:rsidRDefault="00784914" w:rsidP="00784914"/>
    <w:p w:rsidR="00784914" w:rsidRDefault="00784914" w:rsidP="00784914">
      <w:r>
        <w:t>In case where the number of True Positives is small when compared with True Negatives, precision can be also calculated.</w:t>
      </w:r>
    </w:p>
    <w:p w:rsidR="00784914" w:rsidRDefault="00784914" w:rsidP="00784914"/>
    <w:p w:rsidR="00784914" w:rsidRPr="00994803" w:rsidRDefault="00784914" w:rsidP="00784914">
      <w:pPr>
        <w:jc w:val="center"/>
      </w:pPr>
      <m:oMathPara>
        <m:oMath>
          <m:r>
            <w:rPr>
              <w:rFonts w:ascii="Cambria Math" w:hAnsi="Cambria Math"/>
            </w:rPr>
            <m:t>Precision=</m:t>
          </m:r>
          <m:f>
            <m:fPr>
              <m:ctrlPr>
                <w:rPr>
                  <w:rFonts w:ascii="Cambria Math" w:hAnsi="Cambria Math"/>
                  <w:i/>
                </w:rPr>
              </m:ctrlPr>
            </m:fPr>
            <m:num>
              <m:r>
                <w:rPr>
                  <w:rFonts w:ascii="Cambria Math" w:hAnsi="Cambria Math"/>
                </w:rPr>
                <m:t>TP</m:t>
              </m:r>
            </m:num>
            <m:den>
              <m:r>
                <w:rPr>
                  <w:rFonts w:ascii="Cambria Math" w:hAnsi="Cambria Math"/>
                </w:rPr>
                <m:t>TP+FP</m:t>
              </m:r>
            </m:den>
          </m:f>
        </m:oMath>
      </m:oMathPara>
    </w:p>
    <w:p w:rsidR="00784914" w:rsidRDefault="00784914" w:rsidP="00784914"/>
    <w:p w:rsidR="00A014AE" w:rsidRDefault="00A014AE" w:rsidP="004623E0">
      <w:r>
        <w:t>Kappa error or Cohen’s Kappa Statistics</w:t>
      </w:r>
      <w:r w:rsidR="00063A3F">
        <w:t xml:space="preserve"> [</w:t>
      </w:r>
      <w:r w:rsidR="001A1C71">
        <w:fldChar w:fldCharType="begin"/>
      </w:r>
      <w:r w:rsidR="001A1C71">
        <w:instrText xml:space="preserve"> REF _Ref302572385 \r \h </w:instrText>
      </w:r>
      <w:r w:rsidR="001A1C71">
        <w:fldChar w:fldCharType="separate"/>
      </w:r>
      <w:r w:rsidR="0074186E">
        <w:t>40</w:t>
      </w:r>
      <w:r w:rsidR="001A1C71">
        <w:fldChar w:fldCharType="end"/>
      </w:r>
      <w:r w:rsidR="00063A3F">
        <w:t>]</w:t>
      </w:r>
      <w:r>
        <w:t xml:space="preserve"> value</w:t>
      </w:r>
      <w:r w:rsidR="000C56BB">
        <w:t xml:space="preserve"> </w:t>
      </w:r>
      <w:r>
        <w:t xml:space="preserve">will be used to compare the performance of the classifiers as well. </w:t>
      </w:r>
      <w:r w:rsidR="00DC0183" w:rsidRPr="003F7109">
        <w:t xml:space="preserve">Kappa </w:t>
      </w:r>
      <w:r w:rsidR="00E06260" w:rsidRPr="003F7109">
        <w:t>error</w:t>
      </w:r>
      <w:r w:rsidR="00DC0183" w:rsidRPr="003F7109">
        <w:t xml:space="preserve"> </w:t>
      </w:r>
      <w:r w:rsidRPr="003F7109">
        <w:t>is a good measure to inspect classifications that may be due</w:t>
      </w:r>
      <w:r w:rsidR="001C34C1" w:rsidRPr="003F7109">
        <w:t xml:space="preserve"> to chance. </w:t>
      </w:r>
      <w:r w:rsidR="00F77F97" w:rsidRPr="003F7109">
        <w:t>In [</w:t>
      </w:r>
      <w:r w:rsidR="00F80778" w:rsidRPr="003F7109">
        <w:fldChar w:fldCharType="begin"/>
      </w:r>
      <w:r w:rsidR="00F80778" w:rsidRPr="003F7109">
        <w:instrText xml:space="preserve"> REF _Ref302573534 \r \h </w:instrText>
      </w:r>
      <w:r w:rsidR="003F7109">
        <w:instrText xml:space="preserve"> \* MERGEFORMAT </w:instrText>
      </w:r>
      <w:r w:rsidR="00F80778" w:rsidRPr="003F7109">
        <w:fldChar w:fldCharType="separate"/>
      </w:r>
      <w:r w:rsidR="0074186E">
        <w:t>41</w:t>
      </w:r>
      <w:r w:rsidR="00F80778" w:rsidRPr="003F7109">
        <w:fldChar w:fldCharType="end"/>
      </w:r>
      <w:r w:rsidR="00F77F97" w:rsidRPr="003F7109">
        <w:t>]</w:t>
      </w:r>
      <w:r w:rsidR="00A35E86" w:rsidRPr="003F7109">
        <w:t xml:space="preserve"> an attempt was made </w:t>
      </w:r>
      <w:r w:rsidR="004623E0" w:rsidRPr="003F7109">
        <w:t>to indicate</w:t>
      </w:r>
      <w:r w:rsidR="00F77F97" w:rsidRPr="003F7109">
        <w:t xml:space="preserve"> </w:t>
      </w:r>
      <w:r w:rsidR="004623E0" w:rsidRPr="003F7109">
        <w:t>the degree of agreement that exists when the</w:t>
      </w:r>
      <w:r w:rsidR="00F77F97" w:rsidRPr="003F7109">
        <w:t xml:space="preserve"> </w:t>
      </w:r>
      <w:r w:rsidR="004623E0" w:rsidRPr="003F7109">
        <w:t>Cohen’s kappa</w:t>
      </w:r>
      <w:r w:rsidR="004623E0">
        <w:t xml:space="preserve"> i</w:t>
      </w:r>
      <w:r w:rsidR="00F77F97">
        <w:t xml:space="preserve">s found to be in various ranges; </w:t>
      </w:r>
      <m:oMath>
        <m:r>
          <w:rPr>
            <w:rFonts w:ascii="Cambria Math" w:hAnsi="Cambria Math"/>
          </w:rPr>
          <m:t>≤0</m:t>
        </m:r>
      </m:oMath>
      <w:r w:rsidR="00F77F97">
        <w:t xml:space="preserve"> (poor); </w:t>
      </w:r>
      <m:oMath>
        <m:r>
          <w:rPr>
            <w:rFonts w:ascii="Cambria Math" w:hAnsi="Cambria Math"/>
          </w:rPr>
          <m:t>0-0.2</m:t>
        </m:r>
      </m:oMath>
      <w:r w:rsidR="004623E0">
        <w:t xml:space="preserve"> (slight); </w:t>
      </w:r>
      <m:oMath>
        <m:r>
          <w:rPr>
            <w:rFonts w:ascii="Cambria Math" w:hAnsi="Cambria Math"/>
          </w:rPr>
          <m:t>0.2-0.4</m:t>
        </m:r>
      </m:oMath>
      <w:r w:rsidR="00F77F97">
        <w:t xml:space="preserve"> </w:t>
      </w:r>
      <w:r w:rsidR="004623E0">
        <w:t xml:space="preserve">(fair); </w:t>
      </w:r>
      <m:oMath>
        <m:r>
          <w:rPr>
            <w:rFonts w:ascii="Cambria Math" w:hAnsi="Cambria Math"/>
          </w:rPr>
          <m:t>0.4-0.6</m:t>
        </m:r>
      </m:oMath>
      <w:r w:rsidR="00383B69">
        <w:t xml:space="preserve"> </w:t>
      </w:r>
      <w:r w:rsidR="00F77F97">
        <w:t xml:space="preserve"> </w:t>
      </w:r>
      <w:r w:rsidR="004623E0">
        <w:t xml:space="preserve">(moderate); </w:t>
      </w:r>
      <m:oMath>
        <m:r>
          <w:rPr>
            <w:rFonts w:ascii="Cambria Math" w:hAnsi="Cambria Math"/>
          </w:rPr>
          <m:t>0.6-0.8</m:t>
        </m:r>
      </m:oMath>
      <w:r w:rsidR="00383B69">
        <w:t xml:space="preserve">  (substantial); </w:t>
      </w:r>
      <m:oMath>
        <m:r>
          <w:rPr>
            <w:rFonts w:ascii="Cambria Math" w:hAnsi="Cambria Math"/>
          </w:rPr>
          <m:t>0.8-1</m:t>
        </m:r>
      </m:oMath>
      <w:r w:rsidR="00383B69">
        <w:t xml:space="preserve"> </w:t>
      </w:r>
      <w:r w:rsidR="004623E0">
        <w:t xml:space="preserve"> (almost</w:t>
      </w:r>
      <w:r w:rsidR="00383B69">
        <w:t xml:space="preserve"> perfect)</w:t>
      </w:r>
      <w:r w:rsidR="001C34C1">
        <w:t>.</w:t>
      </w:r>
      <w:r w:rsidR="00644E0F">
        <w:t xml:space="preserve"> </w:t>
      </w:r>
      <w:r w:rsidR="001C34C1">
        <w:t>As the Kappa value calculated for classifiers</w:t>
      </w:r>
      <w:r w:rsidR="004925DF">
        <w:t xml:space="preserve"> approaches to 1</w:t>
      </w:r>
      <w:r w:rsidR="001C34C1">
        <w:t>, then the performance of the classifier is</w:t>
      </w:r>
      <w:r w:rsidR="004925DF">
        <w:t xml:space="preserve"> </w:t>
      </w:r>
      <w:r w:rsidR="001C34C1">
        <w:t>assumed to be more realistic rather than by chance.</w:t>
      </w:r>
      <w:r w:rsidR="004925DF">
        <w:t xml:space="preserve"> </w:t>
      </w:r>
      <w:r w:rsidR="001C34C1">
        <w:t xml:space="preserve">Therefore, in the performance analysis of </w:t>
      </w:r>
      <w:r w:rsidR="001C34C1" w:rsidRPr="00BF1AEF">
        <w:t>classifiers, Kappa</w:t>
      </w:r>
      <w:r w:rsidR="004925DF" w:rsidRPr="00BF1AEF">
        <w:t xml:space="preserve"> </w:t>
      </w:r>
      <w:r w:rsidR="001C34C1" w:rsidRPr="00BF1AEF">
        <w:t>error is a recommended metric to consider for evaluation</w:t>
      </w:r>
      <w:r w:rsidR="004925DF" w:rsidRPr="00BF1AEF">
        <w:t xml:space="preserve"> </w:t>
      </w:r>
      <w:r w:rsidR="001C34C1" w:rsidRPr="00BF1AEF">
        <w:t>purposes</w:t>
      </w:r>
      <w:r w:rsidR="008C69DB" w:rsidRPr="00BF1AEF">
        <w:t xml:space="preserve"> [</w:t>
      </w:r>
      <w:r w:rsidR="00E57C50" w:rsidRPr="00BF1AEF">
        <w:fldChar w:fldCharType="begin"/>
      </w:r>
      <w:r w:rsidR="00E57C50" w:rsidRPr="00BF1AEF">
        <w:instrText xml:space="preserve"> REF _Ref302572307 \r \h </w:instrText>
      </w:r>
      <w:r w:rsidR="00BF1AEF">
        <w:instrText xml:space="preserve"> \* MERGEFORMAT </w:instrText>
      </w:r>
      <w:r w:rsidR="00E57C50" w:rsidRPr="00BF1AEF">
        <w:fldChar w:fldCharType="separate"/>
      </w:r>
      <w:r w:rsidR="0074186E">
        <w:t>42</w:t>
      </w:r>
      <w:r w:rsidR="00E57C50" w:rsidRPr="00BF1AEF">
        <w:fldChar w:fldCharType="end"/>
      </w:r>
      <w:r w:rsidR="008C69DB" w:rsidRPr="00BF1AEF">
        <w:t xml:space="preserve">] </w:t>
      </w:r>
      <w:r w:rsidR="001C34C1" w:rsidRPr="00BF1AEF">
        <w:t>and it is calculated with</w:t>
      </w:r>
      <w:r w:rsidR="004925DF" w:rsidRPr="00BF1AEF">
        <w:t xml:space="preserve"> the equation below.</w:t>
      </w:r>
    </w:p>
    <w:p w:rsidR="004925DF" w:rsidRDefault="004925DF" w:rsidP="001C34C1"/>
    <w:p w:rsidR="00A25C55" w:rsidRDefault="00EA33F9" w:rsidP="001C34C1">
      <m:oMathPara>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Kappa= </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TP+TN</m:t>
                      </m:r>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rPr>
                                    <m:t>TP+FN</m:t>
                                  </m:r>
                                </m:e>
                              </m:d>
                              <m:d>
                                <m:dPr>
                                  <m:ctrlPr>
                                    <w:rPr>
                                      <w:rFonts w:ascii="Cambria Math" w:hAnsi="Cambria Math"/>
                                      <w:i/>
                                    </w:rPr>
                                  </m:ctrlPr>
                                </m:dPr>
                                <m:e>
                                  <m:r>
                                    <w:rPr>
                                      <w:rFonts w:ascii="Cambria Math" w:hAnsi="Cambria Math"/>
                                    </w:rPr>
                                    <m:t>TP+FP</m:t>
                                  </m:r>
                                </m:e>
                              </m:d>
                              <m:r>
                                <w:rPr>
                                  <w:rFonts w:ascii="Cambria Math" w:hAnsi="Cambria Math"/>
                                </w:rPr>
                                <m:t>+</m:t>
                              </m:r>
                              <m:d>
                                <m:dPr>
                                  <m:ctrlPr>
                                    <w:rPr>
                                      <w:rFonts w:ascii="Cambria Math" w:hAnsi="Cambria Math"/>
                                      <w:i/>
                                    </w:rPr>
                                  </m:ctrlPr>
                                </m:dPr>
                                <m:e>
                                  <m:r>
                                    <w:rPr>
                                      <w:rFonts w:ascii="Cambria Math" w:hAnsi="Cambria Math"/>
                                    </w:rPr>
                                    <m:t>FP+TN</m:t>
                                  </m:r>
                                </m:e>
                              </m:d>
                              <m:d>
                                <m:dPr>
                                  <m:ctrlPr>
                                    <w:rPr>
                                      <w:rFonts w:ascii="Cambria Math" w:hAnsi="Cambria Math"/>
                                      <w:i/>
                                    </w:rPr>
                                  </m:ctrlPr>
                                </m:dPr>
                                <m:e>
                                  <m:r>
                                    <w:rPr>
                                      <w:rFonts w:ascii="Cambria Math" w:hAnsi="Cambria Math"/>
                                    </w:rPr>
                                    <m:t>FN+TN</m:t>
                                  </m:r>
                                </m:e>
                              </m:d>
                            </m:e>
                          </m:d>
                        </m:num>
                        <m:den>
                          <m:r>
                            <w:rPr>
                              <w:rFonts w:ascii="Cambria Math" w:hAnsi="Cambria Math"/>
                            </w:rPr>
                            <m:t>n</m:t>
                          </m:r>
                        </m:den>
                      </m:f>
                    </m:e>
                  </m:d>
                </m:e>
              </m:d>
            </m:num>
            <m:den>
              <m:d>
                <m:dPr>
                  <m:begChr m:val="["/>
                  <m:endChr m:val="]"/>
                  <m:ctrlPr>
                    <w:rPr>
                      <w:rFonts w:ascii="Cambria Math" w:hAnsi="Cambria Math"/>
                      <w:i/>
                    </w:rPr>
                  </m:ctrlPr>
                </m:dPr>
                <m:e>
                  <m:r>
                    <w:rPr>
                      <w:rFonts w:ascii="Cambria Math" w:hAnsi="Cambria Math"/>
                    </w:rPr>
                    <m:t>n-</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rPr>
                                    <m:t>TP+FN</m:t>
                                  </m:r>
                                </m:e>
                              </m:d>
                              <m:d>
                                <m:dPr>
                                  <m:ctrlPr>
                                    <w:rPr>
                                      <w:rFonts w:ascii="Cambria Math" w:hAnsi="Cambria Math"/>
                                      <w:i/>
                                    </w:rPr>
                                  </m:ctrlPr>
                                </m:dPr>
                                <m:e>
                                  <m:r>
                                    <w:rPr>
                                      <w:rFonts w:ascii="Cambria Math" w:hAnsi="Cambria Math"/>
                                    </w:rPr>
                                    <m:t>TP+FP</m:t>
                                  </m:r>
                                </m:e>
                              </m:d>
                              <m:r>
                                <w:rPr>
                                  <w:rFonts w:ascii="Cambria Math" w:hAnsi="Cambria Math"/>
                                </w:rPr>
                                <m:t>+</m:t>
                              </m:r>
                              <m:d>
                                <m:dPr>
                                  <m:ctrlPr>
                                    <w:rPr>
                                      <w:rFonts w:ascii="Cambria Math" w:hAnsi="Cambria Math"/>
                                      <w:i/>
                                    </w:rPr>
                                  </m:ctrlPr>
                                </m:dPr>
                                <m:e>
                                  <m:r>
                                    <w:rPr>
                                      <w:rFonts w:ascii="Cambria Math" w:hAnsi="Cambria Math"/>
                                    </w:rPr>
                                    <m:t>FP+TN</m:t>
                                  </m:r>
                                </m:e>
                              </m:d>
                              <m:d>
                                <m:dPr>
                                  <m:ctrlPr>
                                    <w:rPr>
                                      <w:rFonts w:ascii="Cambria Math" w:hAnsi="Cambria Math"/>
                                      <w:i/>
                                    </w:rPr>
                                  </m:ctrlPr>
                                </m:dPr>
                                <m:e>
                                  <m:r>
                                    <w:rPr>
                                      <w:rFonts w:ascii="Cambria Math" w:hAnsi="Cambria Math"/>
                                    </w:rPr>
                                    <m:t>FN+TN</m:t>
                                  </m:r>
                                </m:e>
                              </m:d>
                            </m:e>
                          </m:d>
                        </m:num>
                        <m:den>
                          <m:r>
                            <w:rPr>
                              <w:rFonts w:ascii="Cambria Math" w:hAnsi="Cambria Math"/>
                            </w:rPr>
                            <m:t>n</m:t>
                          </m:r>
                        </m:den>
                      </m:f>
                    </m:e>
                  </m:d>
                </m:e>
              </m:d>
            </m:den>
          </m:f>
        </m:oMath>
      </m:oMathPara>
    </w:p>
    <w:p w:rsidR="00A014AE" w:rsidRDefault="00A014AE" w:rsidP="00784914"/>
    <w:p w:rsidR="001E4949" w:rsidRPr="00994803" w:rsidRDefault="00784914" w:rsidP="00BC116F">
      <w:r>
        <w:t>Sensitivity, specificity and accuracy describe the true performance with clarity, but failed to provide a compound measure for the classification performance. This measure is given through Receiving Operating Characteristic (ROC) analysis. For</w:t>
      </w:r>
      <w:r w:rsidRPr="00294FC4">
        <w:t xml:space="preserve"> </w:t>
      </w:r>
      <w:r>
        <w:t xml:space="preserve">a two-class classification problem ROC curve is a graphical plot of the sensitivity vs. 1-specificity as the discrimination threshold of the classifier is varied (see </w:t>
      </w:r>
      <w:r>
        <w:fldChar w:fldCharType="begin"/>
      </w:r>
      <w:r>
        <w:instrText xml:space="preserve"> REF _Ref301782167 \h </w:instrText>
      </w:r>
      <w:r>
        <w:fldChar w:fldCharType="separate"/>
      </w:r>
      <w:r w:rsidR="0074186E">
        <w:t xml:space="preserve">Figure </w:t>
      </w:r>
      <w:r w:rsidR="0074186E">
        <w:rPr>
          <w:noProof/>
        </w:rPr>
        <w:t>6</w:t>
      </w:r>
      <w:r>
        <w:fldChar w:fldCharType="end"/>
      </w:r>
      <w:r w:rsidR="009F200C">
        <w:t xml:space="preserve">). </w:t>
      </w:r>
    </w:p>
    <w:p w:rsidR="00025830" w:rsidRDefault="00025830" w:rsidP="00784914"/>
    <w:p w:rsidR="00784914" w:rsidRDefault="00784914" w:rsidP="00784914"/>
    <w:p w:rsidR="00784914" w:rsidRDefault="00784914" w:rsidP="00784914">
      <w:pPr>
        <w:keepNext/>
        <w:jc w:val="center"/>
      </w:pPr>
      <w:r>
        <w:rPr>
          <w:noProof/>
          <w:lang w:val="el-GR" w:eastAsia="el-GR"/>
        </w:rPr>
        <w:drawing>
          <wp:inline distT="0" distB="0" distL="0" distR="0" wp14:anchorId="0B30BDE2" wp14:editId="67F12B84">
            <wp:extent cx="3441199" cy="2679197"/>
            <wp:effectExtent l="19050" t="19050" r="2603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01604040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1199" cy="2679197"/>
                    </a:xfrm>
                    <a:prstGeom prst="rect">
                      <a:avLst/>
                    </a:prstGeom>
                    <a:ln>
                      <a:solidFill>
                        <a:schemeClr val="accent1"/>
                      </a:solidFill>
                    </a:ln>
                  </pic:spPr>
                </pic:pic>
              </a:graphicData>
            </a:graphic>
          </wp:inline>
        </w:drawing>
      </w:r>
    </w:p>
    <w:p w:rsidR="00784914" w:rsidRDefault="00784914" w:rsidP="004511B6">
      <w:pPr>
        <w:pStyle w:val="Caption"/>
        <w:jc w:val="center"/>
      </w:pPr>
      <w:bookmarkStart w:id="58" w:name="_Ref301782167"/>
      <w:bookmarkStart w:id="59" w:name="_Toc305697885"/>
      <w:r>
        <w:t xml:space="preserve">Figure </w:t>
      </w:r>
      <w:r>
        <w:fldChar w:fldCharType="begin"/>
      </w:r>
      <w:r>
        <w:instrText xml:space="preserve"> SEQ Figure \* ARABIC </w:instrText>
      </w:r>
      <w:r>
        <w:fldChar w:fldCharType="separate"/>
      </w:r>
      <w:r w:rsidR="0074186E">
        <w:rPr>
          <w:noProof/>
        </w:rPr>
        <w:t>6</w:t>
      </w:r>
      <w:r>
        <w:fldChar w:fldCharType="end"/>
      </w:r>
      <w:bookmarkEnd w:id="58"/>
      <w:r>
        <w:t xml:space="preserve"> A typical ROC curve, showing three possible operating thresholds</w:t>
      </w:r>
      <w:bookmarkEnd w:id="59"/>
    </w:p>
    <w:p w:rsidR="006C4976" w:rsidRDefault="00784914" w:rsidP="00784914">
      <w:r>
        <w:t xml:space="preserve">While the ROC curve contains most of the information about the accuracy of a classifier through several values of thresholds, it is sometimes desirable to produce quantitative summary measures of the ROC curve. The most commonly used quantitative measure is the area under the ROC curve (AUC). AUC is a portion of the area of the unit square, ranging between 0 and 1, and is equivalent to the probability that a classifier will rank a randomly chosen positive instance higher than a randomly chosen negative instance. </w:t>
      </w:r>
    </w:p>
    <w:p w:rsidR="00BC116F" w:rsidRDefault="00BC116F" w:rsidP="00784914"/>
    <w:p w:rsidR="00BC116F" w:rsidRDefault="00BC116F" w:rsidP="00BC116F">
      <w:r>
        <w:t>Another useful plot diagnostic of model performance related to the ROC curve is the precision-recall curve</w:t>
      </w:r>
      <w:r w:rsidR="000942FB">
        <w:t xml:space="preserve"> [</w:t>
      </w:r>
      <w:r w:rsidR="000942FB">
        <w:fldChar w:fldCharType="begin"/>
      </w:r>
      <w:r w:rsidR="000942FB">
        <w:instrText xml:space="preserve"> REF _Ref305166606 \r \h </w:instrText>
      </w:r>
      <w:r w:rsidR="000942FB">
        <w:fldChar w:fldCharType="separate"/>
      </w:r>
      <w:r w:rsidR="0074186E">
        <w:t>43</w:t>
      </w:r>
      <w:r w:rsidR="000942FB">
        <w:fldChar w:fldCharType="end"/>
      </w:r>
      <w:r w:rsidR="000942FB">
        <w:t>]</w:t>
      </w:r>
      <w:r>
        <w:t>, where recall is given by:</w:t>
      </w:r>
    </w:p>
    <w:p w:rsidR="00BC116F" w:rsidRDefault="00BC116F" w:rsidP="00BC116F"/>
    <w:p w:rsidR="00BC116F" w:rsidRDefault="00BC116F" w:rsidP="00D14578">
      <w:pPr>
        <w:jc w:val="center"/>
      </w:pPr>
      <m:oMathPara>
        <m:oMath>
          <m:r>
            <w:rPr>
              <w:rFonts w:ascii="Cambria Math" w:hAnsi="Cambria Math"/>
            </w:rPr>
            <m:t>Recall=</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rsidR="00784914" w:rsidRPr="00EC4FEF" w:rsidRDefault="00784914" w:rsidP="003960C0"/>
    <w:p w:rsidR="00EC4FEF" w:rsidRDefault="00EC4FEF" w:rsidP="00FB711D">
      <w:pPr>
        <w:pStyle w:val="Heading3"/>
      </w:pPr>
      <w:bookmarkStart w:id="60" w:name="_Ref302472481"/>
      <w:bookmarkStart w:id="61" w:name="_Toc305697869"/>
      <w:r>
        <w:t xml:space="preserve">Estimating </w:t>
      </w:r>
      <w:r w:rsidR="00FB711D">
        <w:t xml:space="preserve">the </w:t>
      </w:r>
      <w:r w:rsidR="00FB711D" w:rsidRPr="00FB711D">
        <w:t>generalization error</w:t>
      </w:r>
      <w:bookmarkEnd w:id="60"/>
      <w:bookmarkEnd w:id="61"/>
    </w:p>
    <w:p w:rsidR="00FB711D" w:rsidRDefault="00FB711D" w:rsidP="00FB711D"/>
    <w:p w:rsidR="00893532" w:rsidRDefault="00067CDD" w:rsidP="006F5624">
      <w:r>
        <w:t xml:space="preserve">In pattern recognition, a typical task is to learn a model for the available data. In a general classification problem, the goal is to learn a classifier with good generalization. </w:t>
      </w:r>
      <w:r>
        <w:lastRenderedPageBreak/>
        <w:t xml:space="preserve">Such a model may demonstrate adequate prediction capability </w:t>
      </w:r>
      <w:r w:rsidR="00F77F9D">
        <w:t xml:space="preserve">on the training data and on future unseen data. </w:t>
      </w:r>
      <w:r w:rsidR="00893532">
        <w:t xml:space="preserve">Cross validation </w:t>
      </w:r>
      <w:r w:rsidR="00157674">
        <w:t>is a procedure</w:t>
      </w:r>
      <w:r w:rsidR="00F77F9D">
        <w:t xml:space="preserve"> for estimating the generalization performance in this context</w:t>
      </w:r>
      <w:r w:rsidR="00190670">
        <w:t xml:space="preserve"> in a way to protect the classification model against over</w:t>
      </w:r>
      <w:r w:rsidR="00C263AE">
        <w:t>-</w:t>
      </w:r>
      <w:r w:rsidR="00190670">
        <w:t>fitting</w:t>
      </w:r>
      <w:r w:rsidR="00F77F9D">
        <w:t xml:space="preserve">. </w:t>
      </w:r>
      <w:r w:rsidR="001C0AE4">
        <w:t xml:space="preserve">No matter how sophisticated and powerful algorithms for classification are developed, if no reliable performance estimates are obtained, no reliable decisions can be made based on classification results. </w:t>
      </w:r>
      <w:r w:rsidR="006F5624">
        <w:t xml:space="preserve">Basic forms in cross-validation are the k-fold and the leave-one-out cross-validation. </w:t>
      </w:r>
    </w:p>
    <w:p w:rsidR="00893532" w:rsidRDefault="00893532" w:rsidP="006F5624"/>
    <w:p w:rsidR="00FB711D" w:rsidRDefault="006F5624" w:rsidP="006F5624">
      <w:r>
        <w:t>In k-fold cross-validation the data is first partitioned into k equally (or nearly equally) sized folds. Subsequently k iterations of training and validation are performed such that</w:t>
      </w:r>
      <w:r w:rsidR="00C05664">
        <w:t>,</w:t>
      </w:r>
      <w:r>
        <w:t xml:space="preserve"> within iteration</w:t>
      </w:r>
      <w:r w:rsidR="00C05664">
        <w:t>s</w:t>
      </w:r>
      <w:r>
        <w:t xml:space="preserve">, a different fold of the data is held-out for validation while the remaining k-1 folds are used for learning. </w:t>
      </w:r>
      <w:r w:rsidR="002B2B83">
        <w:t>If k equals the sample size, this is called the leave-one-out.</w:t>
      </w:r>
      <w:r w:rsidR="00190670">
        <w:t xml:space="preserve"> In this </w:t>
      </w:r>
      <w:r w:rsidR="00DD6D3B">
        <w:t xml:space="preserve">study, </w:t>
      </w:r>
      <w:r w:rsidR="00FE7FD7">
        <w:t>k-fold cross-validation (with k=5 or k=10)</w:t>
      </w:r>
      <w:r w:rsidR="003B763B">
        <w:t xml:space="preserve"> </w:t>
      </w:r>
      <w:r w:rsidR="009B20CB">
        <w:t>or</w:t>
      </w:r>
      <w:r w:rsidR="003B763B">
        <w:t xml:space="preserve"> leave-one-out, in case of few samples,</w:t>
      </w:r>
      <w:r w:rsidR="00FE7FD7">
        <w:t xml:space="preserve"> will estimate the performance of our model. </w:t>
      </w:r>
      <w:r w:rsidR="00951FEA">
        <w:t>In case of k-fold cross-validation,</w:t>
      </w:r>
      <w:r w:rsidR="00FE7FD7">
        <w:t xml:space="preserve"> the </w:t>
      </w:r>
      <w:r w:rsidR="00DD6D3B">
        <w:t xml:space="preserve">data will be stratified prior to being split into k folds in order to ensure that each fold is a good representative of the whole. </w:t>
      </w:r>
      <w:r w:rsidR="00FE7FD7">
        <w:t xml:space="preserve">Finally, stratified k-fold cross-validation will be run several times, increasing the number of estimates, where data is reshuffled and re-stratified before each run. </w:t>
      </w:r>
    </w:p>
    <w:p w:rsidR="00BD28AC" w:rsidRDefault="00BD28AC" w:rsidP="00FA4879"/>
    <w:p w:rsidR="00772B14" w:rsidRDefault="00DD0E8C" w:rsidP="00FA4879">
      <w:r>
        <w:t xml:space="preserve">Conclusively, the generalization error will be estimated by applying </w:t>
      </w:r>
      <w:r w:rsidR="00772B14">
        <w:t xml:space="preserve">extensive </w:t>
      </w:r>
      <w:r w:rsidR="00565CA1">
        <w:t xml:space="preserve">iterative </w:t>
      </w:r>
      <w:r w:rsidR="00772B14">
        <w:t xml:space="preserve">internal validation using </w:t>
      </w:r>
      <w:r>
        <w:t>cro</w:t>
      </w:r>
      <w:r w:rsidR="009B20CB">
        <w:t xml:space="preserve">ss-validation </w:t>
      </w:r>
      <w:r>
        <w:t>techniques.</w:t>
      </w:r>
      <w:r w:rsidR="00784914">
        <w:t xml:space="preserve"> </w:t>
      </w:r>
      <w:r w:rsidR="00772B14">
        <w:t>K-fold and leave-one-out cross-validation allow each subset/sample to serve once as a test set</w:t>
      </w:r>
      <w:r w:rsidR="00286ED7">
        <w:t xml:space="preserve">, producing </w:t>
      </w:r>
      <w:r w:rsidR="008D4B60">
        <w:t>different measurements</w:t>
      </w:r>
      <w:r w:rsidR="00772B14">
        <w:t xml:space="preserve">. </w:t>
      </w:r>
      <w:r w:rsidR="004549EB">
        <w:t>Therefore, t</w:t>
      </w:r>
      <w:r w:rsidR="00043C02">
        <w:t>he means and standard deviation of the sensitivity, specificity, accuracy</w:t>
      </w:r>
      <w:r w:rsidR="00C079C8">
        <w:t>, precision</w:t>
      </w:r>
      <w:r w:rsidR="00043C02">
        <w:t xml:space="preserve"> and AUC will be computed and reported over the </w:t>
      </w:r>
      <w:r w:rsidR="00C52AA6">
        <w:t>total number of</w:t>
      </w:r>
      <w:r w:rsidR="00F67627">
        <w:t xml:space="preserve"> the</w:t>
      </w:r>
      <w:r w:rsidR="00C52AA6">
        <w:t xml:space="preserve"> iterative procedure.</w:t>
      </w:r>
    </w:p>
    <w:p w:rsidR="002A2E11" w:rsidRDefault="002A2E11" w:rsidP="00FA4879"/>
    <w:p w:rsidR="00855E41" w:rsidRDefault="00855E41" w:rsidP="00B11A9D">
      <w:pPr>
        <w:pStyle w:val="Heading3"/>
      </w:pPr>
      <w:bookmarkStart w:id="62" w:name="_Ref302472769"/>
      <w:bookmarkStart w:id="63" w:name="_Toc305697870"/>
      <w:r>
        <w:t>Feature Selection in Kernel Space</w:t>
      </w:r>
      <w:bookmarkEnd w:id="62"/>
      <w:bookmarkEnd w:id="63"/>
    </w:p>
    <w:p w:rsidR="00DC6C0E" w:rsidRPr="00DC6C0E" w:rsidRDefault="00DC6C0E" w:rsidP="00DC6C0E"/>
    <w:p w:rsidR="00AA5435" w:rsidRDefault="004C07F6" w:rsidP="00AA5435">
      <w:r w:rsidRPr="00C37864">
        <w:t xml:space="preserve">The MKL approach </w:t>
      </w:r>
      <w:r w:rsidR="00723CBA">
        <w:t xml:space="preserve">can be also extended in feature selection techniques </w:t>
      </w:r>
      <w:r w:rsidR="00E122A9">
        <w:t>applied to</w:t>
      </w:r>
      <w:r w:rsidR="00723CBA">
        <w:t xml:space="preserve"> kernel space</w:t>
      </w:r>
      <w:r w:rsidR="00E122A9">
        <w:t>,</w:t>
      </w:r>
      <w:r w:rsidR="0016022B">
        <w:t xml:space="preserve"> where features that contribute to the highest discrimination between the classes</w:t>
      </w:r>
      <w:r w:rsidR="00E122A9">
        <w:t xml:space="preserve"> are chosen as the most significant</w:t>
      </w:r>
      <w:r w:rsidR="0016022B">
        <w:t xml:space="preserve"> </w:t>
      </w:r>
      <w:r w:rsidR="00E122A9">
        <w:t>for classification</w:t>
      </w:r>
      <w:r w:rsidR="003C3750" w:rsidRPr="00C37864">
        <w:t xml:space="preserve"> [</w:t>
      </w:r>
      <w:r w:rsidR="003C3750" w:rsidRPr="00C37864">
        <w:fldChar w:fldCharType="begin"/>
      </w:r>
      <w:r w:rsidR="003C3750" w:rsidRPr="00C37864">
        <w:instrText xml:space="preserve"> REF _Ref302556457 \r \h </w:instrText>
      </w:r>
      <w:r w:rsidR="00E33C3E" w:rsidRPr="00C37864">
        <w:instrText xml:space="preserve"> \* MERGEFORMAT </w:instrText>
      </w:r>
      <w:r w:rsidR="003C3750" w:rsidRPr="00C37864">
        <w:fldChar w:fldCharType="separate"/>
      </w:r>
      <w:r w:rsidR="0074186E">
        <w:t>44</w:t>
      </w:r>
      <w:r w:rsidR="003C3750" w:rsidRPr="00C37864">
        <w:fldChar w:fldCharType="end"/>
      </w:r>
      <w:r w:rsidR="003C3750" w:rsidRPr="00C37864">
        <w:t>-</w:t>
      </w:r>
      <w:r w:rsidR="00386888" w:rsidRPr="00C37864">
        <w:fldChar w:fldCharType="begin"/>
      </w:r>
      <w:r w:rsidR="00386888" w:rsidRPr="00C37864">
        <w:instrText xml:space="preserve"> REF _Ref302556589 \r \h </w:instrText>
      </w:r>
      <w:r w:rsidR="00E33C3E" w:rsidRPr="00C37864">
        <w:instrText xml:space="preserve"> \* MERGEFORMAT </w:instrText>
      </w:r>
      <w:r w:rsidR="00386888" w:rsidRPr="00C37864">
        <w:fldChar w:fldCharType="separate"/>
      </w:r>
      <w:r w:rsidR="0074186E">
        <w:t>46</w:t>
      </w:r>
      <w:r w:rsidR="00386888" w:rsidRPr="00C37864">
        <w:fldChar w:fldCharType="end"/>
      </w:r>
      <w:r w:rsidR="003C3750" w:rsidRPr="00C37864">
        <w:t>]</w:t>
      </w:r>
      <w:r w:rsidRPr="00C37864">
        <w:t xml:space="preserve">. </w:t>
      </w:r>
      <w:r w:rsidR="002B3D62" w:rsidRPr="00C37864">
        <w:t xml:space="preserve">Existing methods </w:t>
      </w:r>
      <w:r w:rsidR="0026092D" w:rsidRPr="00C37864">
        <w:t>typically approach this type of problem as solving a task of learning the optimal weights fo</w:t>
      </w:r>
      <w:r w:rsidR="00D72181" w:rsidRPr="00C37864">
        <w:t>r each feature representation. More specifically, for feature selec</w:t>
      </w:r>
      <w:r w:rsidR="00461349" w:rsidRPr="00C37864">
        <w:t xml:space="preserve">tion in a </w:t>
      </w:r>
      <w:r w:rsidR="00D320E5" w:rsidRPr="00C37864">
        <w:t>multi</w:t>
      </w:r>
      <w:r w:rsidR="00461349" w:rsidRPr="00C37864">
        <w:t>-dimensional space</w:t>
      </w:r>
      <w:r w:rsidR="00360768">
        <w:t>,</w:t>
      </w:r>
      <w:r w:rsidR="00461349" w:rsidRPr="00C37864">
        <w:t xml:space="preserve"> </w:t>
      </w:r>
      <w:r w:rsidR="00C76EE2" w:rsidRPr="00C37864">
        <w:t>MKL</w:t>
      </w:r>
      <w:r w:rsidR="0065579E" w:rsidRPr="00C37864">
        <w:t xml:space="preserve"> </w:t>
      </w:r>
      <w:r w:rsidR="0033468A" w:rsidRPr="00C37864">
        <w:t xml:space="preserve">uses each feature to generate its corresponding kernel and </w:t>
      </w:r>
      <w:r w:rsidR="004D613D" w:rsidRPr="00C37864">
        <w:t xml:space="preserve">aims </w:t>
      </w:r>
      <w:r w:rsidR="00D320E5" w:rsidRPr="00C37864">
        <w:t>to select the relevant features of the corresponding base kernels</w:t>
      </w:r>
      <w:r w:rsidR="0033468A" w:rsidRPr="00C37864">
        <w:t xml:space="preserve"> according to their relevance to the task of classification.</w:t>
      </w:r>
      <w:r w:rsidR="00D320E5" w:rsidRPr="00C37864">
        <w:t xml:space="preserve"> </w:t>
      </w:r>
      <w:r w:rsidR="000C203D" w:rsidRPr="00C37864">
        <w:t>In this way, the feature weights and the classification boundary are trained simultaneously and the most relevant features</w:t>
      </w:r>
      <w:r w:rsidR="00AA5435" w:rsidRPr="00C37864">
        <w:t xml:space="preserve"> (features with the highest weighted value) that</w:t>
      </w:r>
      <w:r w:rsidR="000C203D" w:rsidRPr="00C37864">
        <w:t xml:space="preserve"> leading to the best classific</w:t>
      </w:r>
      <w:r w:rsidR="00360768">
        <w:t>ation performance are selected.</w:t>
      </w:r>
    </w:p>
    <w:p w:rsidR="004949D9" w:rsidRDefault="004949D9" w:rsidP="00FA4879"/>
    <w:p w:rsidR="00DD79B0" w:rsidRDefault="00115C0C" w:rsidP="00492335">
      <w:r w:rsidRPr="007F43F9">
        <w:t xml:space="preserve">An alternative way </w:t>
      </w:r>
      <w:r w:rsidR="006A4B36" w:rsidRPr="007F43F9">
        <w:t xml:space="preserve">of </w:t>
      </w:r>
      <w:r w:rsidRPr="007F43F9">
        <w:t>selecting</w:t>
      </w:r>
      <w:r w:rsidR="006A4B36" w:rsidRPr="007F43F9">
        <w:t xml:space="preserve"> the most relevant features in the kernel space is given in </w:t>
      </w:r>
      <w:r w:rsidR="009D38B1" w:rsidRPr="007F43F9">
        <w:t>[</w:t>
      </w:r>
      <w:r w:rsidR="009D38B1" w:rsidRPr="007F43F9">
        <w:fldChar w:fldCharType="begin"/>
      </w:r>
      <w:r w:rsidR="009D38B1" w:rsidRPr="007F43F9">
        <w:instrText xml:space="preserve"> REF _Ref302556707 \r \h </w:instrText>
      </w:r>
      <w:r w:rsidR="003728B3" w:rsidRPr="007F43F9">
        <w:instrText xml:space="preserve"> \* MERGEFORMAT </w:instrText>
      </w:r>
      <w:r w:rsidR="009D38B1" w:rsidRPr="007F43F9">
        <w:fldChar w:fldCharType="separate"/>
      </w:r>
      <w:r w:rsidR="0074186E">
        <w:t>47</w:t>
      </w:r>
      <w:r w:rsidR="009D38B1" w:rsidRPr="007F43F9">
        <w:fldChar w:fldCharType="end"/>
      </w:r>
      <w:r w:rsidR="009D38B1" w:rsidRPr="007F43F9">
        <w:t xml:space="preserve">]. </w:t>
      </w:r>
      <w:r w:rsidR="006F17D5" w:rsidRPr="007F43F9">
        <w:t>The heterogeneous data sources are integrated into a unique kernel framework, and the combined kernel matrix extracts the data in the form of pairwise similarities</w:t>
      </w:r>
      <w:r w:rsidR="008C63A7" w:rsidRPr="007F43F9">
        <w:t xml:space="preserve"> (or distances)</w:t>
      </w:r>
      <w:r w:rsidR="006F17D5" w:rsidRPr="007F43F9">
        <w:t xml:space="preserve"> which can be used as the input for a generic feature selection algorithm. </w:t>
      </w:r>
      <w:r w:rsidR="00366B8F" w:rsidRPr="007F43F9">
        <w:t xml:space="preserve">Generally speaking, the features in the kernel space are not assumed to be independent. Therefore, feature selection methods that consider each feature individually are unlikely to work well in a kernel space. However, a margin-based feature selection method can handle the feature-dependency problem successfully, as explored in </w:t>
      </w:r>
      <w:r w:rsidR="00964CF1" w:rsidRPr="007F43F9">
        <w:t>[</w:t>
      </w:r>
      <w:r w:rsidR="00964CF1" w:rsidRPr="007F43F9">
        <w:fldChar w:fldCharType="begin"/>
      </w:r>
      <w:r w:rsidR="00964CF1" w:rsidRPr="007F43F9">
        <w:instrText xml:space="preserve"> REF _Ref302556787 \r \h </w:instrText>
      </w:r>
      <w:r w:rsidR="003728B3" w:rsidRPr="007F43F9">
        <w:instrText xml:space="preserve"> \* MERGEFORMAT </w:instrText>
      </w:r>
      <w:r w:rsidR="00964CF1" w:rsidRPr="007F43F9">
        <w:fldChar w:fldCharType="separate"/>
      </w:r>
      <w:r w:rsidR="0074186E">
        <w:t>48</w:t>
      </w:r>
      <w:r w:rsidR="00964CF1" w:rsidRPr="007F43F9">
        <w:fldChar w:fldCharType="end"/>
      </w:r>
      <w:r w:rsidR="00964CF1" w:rsidRPr="007F43F9">
        <w:t xml:space="preserve">]. </w:t>
      </w:r>
      <w:r w:rsidR="00EC7796" w:rsidRPr="007F43F9">
        <w:t xml:space="preserve">For that reason, </w:t>
      </w:r>
      <w:r w:rsidR="003432BC" w:rsidRPr="007F43F9">
        <w:t xml:space="preserve">methods like </w:t>
      </w:r>
      <w:r w:rsidR="00C45AFC" w:rsidRPr="007F43F9">
        <w:t>Relief</w:t>
      </w:r>
      <w:r w:rsidR="005B7FA0" w:rsidRPr="007F43F9">
        <w:t xml:space="preserve"> </w:t>
      </w:r>
      <w:r w:rsidR="00355080" w:rsidRPr="007F43F9">
        <w:t>[</w:t>
      </w:r>
      <w:r w:rsidR="00355080" w:rsidRPr="007F43F9">
        <w:fldChar w:fldCharType="begin"/>
      </w:r>
      <w:r w:rsidR="00355080" w:rsidRPr="007F43F9">
        <w:instrText xml:space="preserve"> REF _Ref302556870 \r \h </w:instrText>
      </w:r>
      <w:r w:rsidR="003728B3" w:rsidRPr="007F43F9">
        <w:instrText xml:space="preserve"> \* MERGEFORMAT </w:instrText>
      </w:r>
      <w:r w:rsidR="00355080" w:rsidRPr="007F43F9">
        <w:fldChar w:fldCharType="separate"/>
      </w:r>
      <w:r w:rsidR="0074186E">
        <w:t>49</w:t>
      </w:r>
      <w:r w:rsidR="00355080" w:rsidRPr="007F43F9">
        <w:fldChar w:fldCharType="end"/>
      </w:r>
      <w:r w:rsidR="00355080" w:rsidRPr="007F43F9">
        <w:t>] a</w:t>
      </w:r>
      <w:r w:rsidR="0053610A" w:rsidRPr="007F43F9">
        <w:t>nd</w:t>
      </w:r>
      <w:r w:rsidR="003432BC" w:rsidRPr="007F43F9">
        <w:t xml:space="preserve"> Simba</w:t>
      </w:r>
      <w:r w:rsidR="009074E4" w:rsidRPr="007F43F9">
        <w:t xml:space="preserve"> [</w:t>
      </w:r>
      <w:r w:rsidR="009074E4" w:rsidRPr="007F43F9">
        <w:fldChar w:fldCharType="begin"/>
      </w:r>
      <w:r w:rsidR="009074E4" w:rsidRPr="007F43F9">
        <w:instrText xml:space="preserve"> REF _Ref302556787 \r \h </w:instrText>
      </w:r>
      <w:r w:rsidR="003728B3" w:rsidRPr="007F43F9">
        <w:instrText xml:space="preserve"> \* MERGEFORMAT </w:instrText>
      </w:r>
      <w:r w:rsidR="009074E4" w:rsidRPr="007F43F9">
        <w:fldChar w:fldCharType="separate"/>
      </w:r>
      <w:r w:rsidR="0074186E">
        <w:t>48</w:t>
      </w:r>
      <w:r w:rsidR="009074E4" w:rsidRPr="007F43F9">
        <w:fldChar w:fldCharType="end"/>
      </w:r>
      <w:r w:rsidR="009074E4" w:rsidRPr="007F43F9">
        <w:t>]</w:t>
      </w:r>
      <w:r w:rsidR="003432BC" w:rsidRPr="007F43F9">
        <w:t xml:space="preserve"> </w:t>
      </w:r>
      <w:r w:rsidR="009074E4" w:rsidRPr="007F43F9">
        <w:t>c</w:t>
      </w:r>
      <w:r w:rsidR="001D5451" w:rsidRPr="007F43F9">
        <w:t xml:space="preserve">an be adopted as a </w:t>
      </w:r>
      <w:r w:rsidR="00D41C22" w:rsidRPr="007F43F9">
        <w:t xml:space="preserve">margin-based </w:t>
      </w:r>
      <w:r w:rsidR="001D5451" w:rsidRPr="007F43F9">
        <w:t>feature selection method.</w:t>
      </w:r>
      <w:r w:rsidR="0009125D" w:rsidRPr="007F43F9">
        <w:t xml:space="preserve"> </w:t>
      </w:r>
      <w:r w:rsidR="006E1E65" w:rsidRPr="007F43F9">
        <w:t xml:space="preserve">Simba is a recently proposed margin based feature selection approach, which uses the so-called large </w:t>
      </w:r>
      <w:r w:rsidR="006E1E65" w:rsidRPr="007F43F9">
        <w:lastRenderedPageBreak/>
        <w:t>margin principle</w:t>
      </w:r>
      <w:r w:rsidR="00F17378" w:rsidRPr="007F43F9">
        <w:t xml:space="preserve"> [</w:t>
      </w:r>
      <w:r w:rsidR="00F17378" w:rsidRPr="007F43F9">
        <w:fldChar w:fldCharType="begin"/>
      </w:r>
      <w:r w:rsidR="00F17378" w:rsidRPr="007F43F9">
        <w:instrText xml:space="preserve"> REF _Ref302555125 \r \h </w:instrText>
      </w:r>
      <w:r w:rsidR="003728B3" w:rsidRPr="007F43F9">
        <w:instrText xml:space="preserve"> \* MERGEFORMAT </w:instrText>
      </w:r>
      <w:r w:rsidR="00F17378" w:rsidRPr="007F43F9">
        <w:fldChar w:fldCharType="separate"/>
      </w:r>
      <w:r w:rsidR="0074186E">
        <w:t>25</w:t>
      </w:r>
      <w:r w:rsidR="00F17378" w:rsidRPr="007F43F9">
        <w:fldChar w:fldCharType="end"/>
      </w:r>
      <w:r w:rsidR="00F17378" w:rsidRPr="007F43F9">
        <w:t>]</w:t>
      </w:r>
      <w:r w:rsidR="006E1E65" w:rsidRPr="007F43F9">
        <w:t xml:space="preserve"> </w:t>
      </w:r>
      <w:r w:rsidR="00F17378" w:rsidRPr="007F43F9">
        <w:t>a</w:t>
      </w:r>
      <w:r w:rsidR="006E1E65" w:rsidRPr="007F43F9">
        <w:t>s its theoretical foundation to guarantee</w:t>
      </w:r>
      <w:r w:rsidR="003C6EFE" w:rsidRPr="007F43F9">
        <w:t xml:space="preserve"> </w:t>
      </w:r>
      <w:r w:rsidR="006E1E65" w:rsidRPr="007F43F9">
        <w:t>good performance for any feature selection scheme which</w:t>
      </w:r>
      <w:r w:rsidR="009E2E14" w:rsidRPr="007F43F9">
        <w:t xml:space="preserve"> </w:t>
      </w:r>
      <w:r w:rsidR="006E1E65" w:rsidRPr="007F43F9">
        <w:t>selects small set of feature while keeping the margin large.</w:t>
      </w:r>
      <w:r w:rsidR="009E2E14" w:rsidRPr="007F43F9">
        <w:t xml:space="preserve"> </w:t>
      </w:r>
      <w:r w:rsidR="006E1E65" w:rsidRPr="007F43F9">
        <w:t>Roughly speaking, the main</w:t>
      </w:r>
      <w:r w:rsidR="009E2E14" w:rsidRPr="007F43F9">
        <w:t xml:space="preserve"> </w:t>
      </w:r>
      <w:r w:rsidR="006E1E65" w:rsidRPr="007F43F9">
        <w:t>idea of Simba is to obtain an effective subset of features</w:t>
      </w:r>
      <w:r w:rsidR="009E2E14" w:rsidRPr="007F43F9">
        <w:t xml:space="preserve"> such that the relatively </w:t>
      </w:r>
      <w:r w:rsidR="006E1E65" w:rsidRPr="007F43F9">
        <w:t>significant features have relatively</w:t>
      </w:r>
      <w:r w:rsidR="009E2E14" w:rsidRPr="007F43F9">
        <w:t xml:space="preserve"> </w:t>
      </w:r>
      <w:r w:rsidR="006E1E65" w:rsidRPr="007F43F9">
        <w:t>large weights by using hypothesis-margin criterion.</w:t>
      </w:r>
      <w:r w:rsidR="000856DD">
        <w:t xml:space="preserve"> </w:t>
      </w:r>
    </w:p>
    <w:p w:rsidR="00492335" w:rsidRDefault="004E52B3" w:rsidP="00492335">
      <w:pPr>
        <w:pStyle w:val="Heading2"/>
      </w:pPr>
      <w:bookmarkStart w:id="64" w:name="_Ref302492231"/>
      <w:bookmarkStart w:id="65" w:name="_Ref302492235"/>
      <w:bookmarkStart w:id="66" w:name="_Toc305697871"/>
      <w:r>
        <w:t>Scenario A</w:t>
      </w:r>
      <w:r w:rsidR="00492335">
        <w:t>-Retrospective use of data</w:t>
      </w:r>
      <w:bookmarkEnd w:id="64"/>
      <w:bookmarkEnd w:id="65"/>
      <w:bookmarkEnd w:id="66"/>
    </w:p>
    <w:tbl>
      <w:tblPr>
        <w:tblStyle w:val="MediumShading1-Accent1"/>
        <w:tblW w:w="0" w:type="auto"/>
        <w:jc w:val="center"/>
        <w:tblLook w:val="04A0" w:firstRow="1" w:lastRow="0" w:firstColumn="1" w:lastColumn="0" w:noHBand="0" w:noVBand="1"/>
      </w:tblPr>
      <w:tblGrid>
        <w:gridCol w:w="1207"/>
        <w:gridCol w:w="7469"/>
      </w:tblGrid>
      <w:tr w:rsidR="003272F2" w:rsidTr="003062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6" w:type="dxa"/>
            <w:gridSpan w:val="2"/>
          </w:tcPr>
          <w:p w:rsidR="003272F2" w:rsidRPr="00452CFE" w:rsidRDefault="004E52B3" w:rsidP="0030626C">
            <w:pPr>
              <w:jc w:val="center"/>
              <w:rPr>
                <w:sz w:val="28"/>
                <w:szCs w:val="28"/>
              </w:rPr>
            </w:pPr>
            <w:r>
              <w:rPr>
                <w:sz w:val="28"/>
                <w:szCs w:val="28"/>
              </w:rPr>
              <w:t>Scenario A</w:t>
            </w:r>
          </w:p>
        </w:tc>
      </w:tr>
      <w:tr w:rsidR="003272F2" w:rsidTr="00306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272F2" w:rsidRPr="00452CFE" w:rsidRDefault="007C7DDA" w:rsidP="0030626C">
            <w:pPr>
              <w:jc w:val="left"/>
            </w:pPr>
            <w:r>
              <w:t>Objective</w:t>
            </w:r>
          </w:p>
        </w:tc>
        <w:tc>
          <w:tcPr>
            <w:tcW w:w="7555" w:type="dxa"/>
          </w:tcPr>
          <w:p w:rsidR="003272F2" w:rsidRDefault="002F3EE0" w:rsidP="0030626C">
            <w:pPr>
              <w:cnfStyle w:val="000000100000" w:firstRow="0" w:lastRow="0" w:firstColumn="0" w:lastColumn="0" w:oddVBand="0" w:evenVBand="0" w:oddHBand="1" w:evenHBand="0" w:firstRowFirstColumn="0" w:firstRowLastColumn="0" w:lastRowFirstColumn="0" w:lastRowLastColumn="0"/>
            </w:pPr>
            <w:r w:rsidRPr="002F3EE0">
              <w:t>An academic researcher wants to define if the response to a specific drug X used across multiple breast cancer neo-adjuvant trials can be predicted by a gene expression signature.</w:t>
            </w:r>
          </w:p>
        </w:tc>
      </w:tr>
      <w:tr w:rsidR="003272F2" w:rsidTr="003062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272F2" w:rsidRPr="00452CFE" w:rsidRDefault="003272F2" w:rsidP="0030626C">
            <w:pPr>
              <w:jc w:val="left"/>
            </w:pPr>
            <w:r w:rsidRPr="00452CFE">
              <w:t>Steps</w:t>
            </w:r>
          </w:p>
        </w:tc>
        <w:tc>
          <w:tcPr>
            <w:tcW w:w="7555" w:type="dxa"/>
          </w:tcPr>
          <w:p w:rsidR="007F27EC" w:rsidRDefault="007F27EC" w:rsidP="007F27EC">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logs into the system.</w:t>
            </w:r>
          </w:p>
          <w:p w:rsidR="007F27EC" w:rsidRDefault="007F27EC" w:rsidP="007F27EC">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filters by type of cancer (i.e. breast), the treatment setting (i.e. neoadjuvant) and the selected drug (i.e. drug X).</w:t>
            </w:r>
          </w:p>
          <w:p w:rsidR="007F27EC" w:rsidRDefault="007F27EC" w:rsidP="007F27EC">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academic researcher selects for the following outputs; gene expression data, pathologic response</w:t>
            </w:r>
            <w:r w:rsidR="006D4031">
              <w:t xml:space="preserve">, </w:t>
            </w:r>
            <w:r>
              <w:t>trial name and additional characteristics.</w:t>
            </w:r>
          </w:p>
          <w:p w:rsidR="003272F2" w:rsidRDefault="00133B9A" w:rsidP="00133B9A">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rsidRPr="00133B9A">
              <w:t>The researcher either downloads the results on his computer (i.e. an excel file in csv format) and the gene expression data in the relevant format or works directly on the INTEGRATE platform using the provided tools.</w:t>
            </w:r>
          </w:p>
        </w:tc>
      </w:tr>
      <w:tr w:rsidR="003272F2" w:rsidTr="00306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272F2" w:rsidRPr="00452CFE" w:rsidRDefault="003272F2" w:rsidP="0030626C">
            <w:pPr>
              <w:jc w:val="left"/>
            </w:pPr>
            <w:r w:rsidRPr="00452CFE">
              <w:t>Results</w:t>
            </w:r>
          </w:p>
        </w:tc>
        <w:tc>
          <w:tcPr>
            <w:tcW w:w="7555" w:type="dxa"/>
          </w:tcPr>
          <w:p w:rsidR="003272F2" w:rsidRDefault="008B40C2" w:rsidP="003A7F9F">
            <w:pPr>
              <w:keepNext/>
              <w:cnfStyle w:val="000000100000" w:firstRow="0" w:lastRow="0" w:firstColumn="0" w:lastColumn="0" w:oddVBand="0" w:evenVBand="0" w:oddHBand="1" w:evenHBand="0" w:firstRowFirstColumn="0" w:firstRowLastColumn="0" w:lastRowFirstColumn="0" w:lastRowLastColumn="0"/>
            </w:pPr>
            <w:r w:rsidRPr="008B40C2">
              <w:t>The researcher tries now to validate the predictive role of the gene signature using publicly available gene expression data generated from trial using the same drug X.</w:t>
            </w:r>
          </w:p>
        </w:tc>
      </w:tr>
    </w:tbl>
    <w:p w:rsidR="00492335" w:rsidRDefault="003A7F9F" w:rsidP="003A7F9F">
      <w:pPr>
        <w:pStyle w:val="Caption"/>
        <w:jc w:val="center"/>
        <w:rPr>
          <w:highlight w:val="yellow"/>
        </w:rPr>
      </w:pPr>
      <w:bookmarkStart w:id="67" w:name="_Toc305697891"/>
      <w:r>
        <w:t xml:space="preserve">Table </w:t>
      </w:r>
      <w:r w:rsidR="00534200">
        <w:fldChar w:fldCharType="begin"/>
      </w:r>
      <w:r w:rsidR="00534200">
        <w:instrText xml:space="preserve"> SEQ Table \* ARABIC </w:instrText>
      </w:r>
      <w:r w:rsidR="00534200">
        <w:fldChar w:fldCharType="separate"/>
      </w:r>
      <w:r w:rsidR="0074186E">
        <w:rPr>
          <w:noProof/>
        </w:rPr>
        <w:t>3</w:t>
      </w:r>
      <w:r w:rsidR="00534200">
        <w:fldChar w:fldCharType="end"/>
      </w:r>
      <w:r w:rsidR="00D67118">
        <w:t xml:space="preserve"> </w:t>
      </w:r>
      <w:r w:rsidR="004E52B3">
        <w:t>Scenario A</w:t>
      </w:r>
      <w:r w:rsidR="00D67118">
        <w:t>-Retrospective use of data</w:t>
      </w:r>
      <w:bookmarkEnd w:id="67"/>
    </w:p>
    <w:p w:rsidR="00324AED" w:rsidRDefault="00B9145E" w:rsidP="00A529D8">
      <w:r>
        <w:t>The objective of this study is to build</w:t>
      </w:r>
      <w:r w:rsidR="00492335">
        <w:t xml:space="preserve"> a prediction model that given a set of characteristics, predicts in an accurate way the response to a drug X. </w:t>
      </w:r>
      <w:r w:rsidR="00EF0CE0">
        <w:t>Summarizing all the previously analysed techniques</w:t>
      </w:r>
      <w:r w:rsidR="007510D5">
        <w:t xml:space="preserve"> in chapter </w:t>
      </w:r>
      <w:r w:rsidR="004D27A5">
        <w:fldChar w:fldCharType="begin"/>
      </w:r>
      <w:r w:rsidR="004D27A5">
        <w:instrText xml:space="preserve"> REF _Ref302474930 \r \h </w:instrText>
      </w:r>
      <w:r w:rsidR="004D27A5">
        <w:fldChar w:fldCharType="separate"/>
      </w:r>
      <w:r w:rsidR="0074186E">
        <w:t>5.1</w:t>
      </w:r>
      <w:r w:rsidR="004D27A5">
        <w:fldChar w:fldCharType="end"/>
      </w:r>
      <w:r w:rsidR="00EF0CE0">
        <w:t xml:space="preserve">, we can now proceed to the </w:t>
      </w:r>
      <w:r w:rsidR="00C96362">
        <w:t>presentation of our methodology for identifying the most relevant biomedical data that characterize in an accurate way the response of a drug X.</w:t>
      </w:r>
      <w:r w:rsidR="00141610">
        <w:t xml:space="preserve"> Initially, the researcher logs into the INTEGRATE platform and exports the examined dataset which consists of patients with breast cancer, treated by any possible type of regimen under neoadjuvant therapy.</w:t>
      </w:r>
      <w:r w:rsidR="007D3F63">
        <w:t xml:space="preserve"> All available patients are dichotomised into two classes</w:t>
      </w:r>
      <w:r w:rsidR="003B23B6">
        <w:t xml:space="preserve"> based on the</w:t>
      </w:r>
      <w:r w:rsidR="00790DD6">
        <w:t>ir</w:t>
      </w:r>
      <w:r w:rsidR="003B23B6">
        <w:t xml:space="preserve"> </w:t>
      </w:r>
      <w:r w:rsidR="00145EB2">
        <w:rPr>
          <w:lang w:val="en-US"/>
        </w:rPr>
        <w:t>pathological r</w:t>
      </w:r>
      <w:r w:rsidR="00145EB2" w:rsidRPr="00DE2016">
        <w:rPr>
          <w:lang w:val="en-US"/>
        </w:rPr>
        <w:t>esponse</w:t>
      </w:r>
      <w:r w:rsidR="00145EB2">
        <w:t xml:space="preserve"> (</w:t>
      </w:r>
      <w:r w:rsidR="003B23B6">
        <w:t>pCR</w:t>
      </w:r>
      <w:r w:rsidR="00145EB2">
        <w:t>)</w:t>
      </w:r>
      <w:r w:rsidR="00790DD6">
        <w:t xml:space="preserve"> to drug X.</w:t>
      </w:r>
      <w:r w:rsidR="00D41ABC">
        <w:t xml:space="preserve"> </w:t>
      </w:r>
      <w:r w:rsidR="00C43218">
        <w:t xml:space="preserve">The multisource dataset might be </w:t>
      </w:r>
      <w:r w:rsidR="00194F91">
        <w:t>include</w:t>
      </w:r>
      <w:r w:rsidR="00C43218">
        <w:t xml:space="preserve"> clinical, microarray and/or proteomic data. </w:t>
      </w:r>
      <w:r w:rsidR="00114CDD">
        <w:t>The available data enters o</w:t>
      </w:r>
      <w:r w:rsidR="005070A8">
        <w:t>ur prediction modelling system and a pipelining approach</w:t>
      </w:r>
      <w:r w:rsidR="00172BB6">
        <w:t>,</w:t>
      </w:r>
      <w:r w:rsidR="005070A8">
        <w:t xml:space="preserve"> as </w:t>
      </w:r>
      <w:r w:rsidR="000E5561">
        <w:t>presented</w:t>
      </w:r>
      <w:r w:rsidR="00114CDD">
        <w:t xml:space="preserve"> in </w:t>
      </w:r>
      <w:r w:rsidR="00CF7385">
        <w:fldChar w:fldCharType="begin"/>
      </w:r>
      <w:r w:rsidR="00CF7385">
        <w:instrText xml:space="preserve"> REF _Ref302405544 \h </w:instrText>
      </w:r>
      <w:r w:rsidR="00CF7385">
        <w:fldChar w:fldCharType="separate"/>
      </w:r>
      <w:r w:rsidR="0074186E">
        <w:t xml:space="preserve">Figure </w:t>
      </w:r>
      <w:r w:rsidR="0074186E">
        <w:rPr>
          <w:noProof/>
        </w:rPr>
        <w:t>7</w:t>
      </w:r>
      <w:r w:rsidR="00CF7385">
        <w:fldChar w:fldCharType="end"/>
      </w:r>
      <w:r w:rsidR="00172BB6">
        <w:t>,</w:t>
      </w:r>
      <w:r w:rsidR="005070A8">
        <w:t xml:space="preserve"> is executed. </w:t>
      </w:r>
    </w:p>
    <w:p w:rsidR="00E41F15" w:rsidRDefault="00E41F15" w:rsidP="00A529D8"/>
    <w:p w:rsidR="000406CA" w:rsidRDefault="000406CA" w:rsidP="00A529D8">
      <w:r>
        <w:t xml:space="preserve">Due to the very high dimensionality of the microarray and proteomic data, </w:t>
      </w:r>
      <w:r w:rsidR="00E42CC3">
        <w:t xml:space="preserve">the first step is to perform a filter-based feature selection technique using DEDS and Wilcoxon rank test </w:t>
      </w:r>
      <w:r w:rsidR="00C20B19">
        <w:t>to microarray an</w:t>
      </w:r>
      <w:r w:rsidR="00D776E9">
        <w:t xml:space="preserve">d proteomic data, respectively. </w:t>
      </w:r>
      <w:r w:rsidR="00876C0A">
        <w:t>In a problem with over 1</w:t>
      </w:r>
      <w:r w:rsidR="002D27CF">
        <w:t xml:space="preserve">000 features, filtering methods like Wilcoxon and DEDS have the key advantage of significantly small </w:t>
      </w:r>
      <w:r w:rsidR="00535580">
        <w:t xml:space="preserve">computational complexity contributing to a flexible </w:t>
      </w:r>
      <w:r w:rsidR="001B5701">
        <w:t xml:space="preserve">dataset of about 100-200 features that enter the prediction model for further analysis. </w:t>
      </w:r>
      <w:r w:rsidR="00B11C00">
        <w:t>Our main aim in this step is to provide</w:t>
      </w:r>
      <w:r w:rsidR="0007411B">
        <w:t xml:space="preserve"> datasets with a </w:t>
      </w:r>
      <w:r w:rsidR="00B11C00">
        <w:t>manageable</w:t>
      </w:r>
      <w:r w:rsidR="0007411B">
        <w:t xml:space="preserve"> number of features for </w:t>
      </w:r>
      <w:r w:rsidR="00B11C00">
        <w:t>further</w:t>
      </w:r>
      <w:r w:rsidR="0007411B">
        <w:t xml:space="preserve"> analysis</w:t>
      </w:r>
      <w:r w:rsidR="00B11C00">
        <w:t xml:space="preserve"> and not to </w:t>
      </w:r>
      <w:r w:rsidR="006C0408">
        <w:t xml:space="preserve">thoroughly search for the best subset of features that lead to the </w:t>
      </w:r>
      <w:r w:rsidR="007A341B">
        <w:t>best prediction accuracy</w:t>
      </w:r>
      <w:r w:rsidR="0007411B">
        <w:t>.</w:t>
      </w:r>
    </w:p>
    <w:p w:rsidR="000406CA" w:rsidRDefault="000406CA" w:rsidP="00A529D8"/>
    <w:p w:rsidR="00072BC6" w:rsidRDefault="00B11C00" w:rsidP="00803506">
      <w:r>
        <w:t xml:space="preserve">The </w:t>
      </w:r>
      <w:r w:rsidR="00A52AFC">
        <w:t xml:space="preserve">datasets with reduced dimensionality are next entering the </w:t>
      </w:r>
      <w:r w:rsidR="00865543">
        <w:t xml:space="preserve">data integration model. </w:t>
      </w:r>
      <w:r w:rsidR="009D1B98">
        <w:t>In m</w:t>
      </w:r>
      <w:r w:rsidR="00865543">
        <w:t>ultiple ke</w:t>
      </w:r>
      <w:r w:rsidR="009D1B98">
        <w:t>rnel learning</w:t>
      </w:r>
      <w:r w:rsidR="001948DD">
        <w:t>,</w:t>
      </w:r>
      <w:r w:rsidR="009D1B98">
        <w:t xml:space="preserve"> a basis kernel </w:t>
      </w:r>
      <w:r w:rsidR="00A93EA6">
        <w:t xml:space="preserve">multiplied by a constant weighted value </w:t>
      </w:r>
      <w:r w:rsidR="009D1B98">
        <w:t xml:space="preserve">is </w:t>
      </w:r>
      <w:r w:rsidR="009D1B98">
        <w:lastRenderedPageBreak/>
        <w:t xml:space="preserve">assigned to each feature from each dataset </w:t>
      </w:r>
      <w:r w:rsidR="00F163BF">
        <w:t xml:space="preserve">and a convex combination of the basis kernels is constructed. </w:t>
      </w:r>
      <w:r w:rsidR="00777610">
        <w:t xml:space="preserve">The patterns of the data in the form of pairwise similarities are extracted by the combined kernel matrix, which can then be used as the input for a generic </w:t>
      </w:r>
      <w:r w:rsidR="00BB3FCD">
        <w:t xml:space="preserve">kernel-based </w:t>
      </w:r>
      <w:r w:rsidR="00777610">
        <w:t>feature selection algorithm.</w:t>
      </w:r>
      <w:r w:rsidR="008E62A9">
        <w:t xml:space="preserve"> </w:t>
      </w:r>
      <w:r w:rsidR="00066985">
        <w:t xml:space="preserve">The learning process is therefore executed into a kernel-based classification approach </w:t>
      </w:r>
      <w:r w:rsidR="002D14BF">
        <w:t>using SVMs</w:t>
      </w:r>
      <w:r w:rsidR="00803506">
        <w:t xml:space="preserve"> for estimating the </w:t>
      </w:r>
      <w:r w:rsidR="002D14BF">
        <w:t xml:space="preserve"> </w:t>
      </w:r>
      <w:r w:rsidR="00803506">
        <w:t xml:space="preserve"> </w:t>
      </w:r>
      <w:r w:rsidR="00803506">
        <w:rPr>
          <w:lang w:val="en-US"/>
        </w:rPr>
        <w:t xml:space="preserve">weights </w:t>
      </w:r>
      <m:oMath>
        <m:r>
          <w:rPr>
            <w:rFonts w:ascii="Cambria Math" w:hAnsi="Cambria Math"/>
            <w:lang w:val="en-US"/>
          </w:rPr>
          <m:t>d</m:t>
        </m:r>
      </m:oMath>
      <w:r w:rsidR="00803506">
        <w:rPr>
          <w:lang w:val="en-US"/>
        </w:rPr>
        <w:t xml:space="preserve"> for the base kernels and the</w:t>
      </w:r>
      <w:r w:rsidR="00F17F81">
        <w:rPr>
          <w:lang w:val="en-US"/>
        </w:rPr>
        <w:t xml:space="preserve"> parameters of the classifier</w:t>
      </w:r>
      <w:r w:rsidR="00803506">
        <w:t>.</w:t>
      </w:r>
      <w:r w:rsidR="003861AD">
        <w:t xml:space="preserve"> </w:t>
      </w:r>
      <w:r w:rsidR="00D303F8">
        <w:t xml:space="preserve">Alternatively, </w:t>
      </w:r>
      <w:r w:rsidR="006050E3">
        <w:t xml:space="preserve">ensemble classifiers using Decision Trees </w:t>
      </w:r>
      <w:r w:rsidR="00AC2348">
        <w:t>in which a feature selection technique is embodied into the overall method (</w:t>
      </w:r>
      <w:r w:rsidR="00FC478F">
        <w:fldChar w:fldCharType="begin"/>
      </w:r>
      <w:r w:rsidR="00FC478F">
        <w:instrText xml:space="preserve"> REF _Ref302660445 \r \h </w:instrText>
      </w:r>
      <w:r w:rsidR="00FC478F">
        <w:fldChar w:fldCharType="separate"/>
      </w:r>
      <w:r w:rsidR="0074186E">
        <w:t>5.1.5</w:t>
      </w:r>
      <w:r w:rsidR="00FC478F">
        <w:fldChar w:fldCharType="end"/>
      </w:r>
      <w:r w:rsidR="00AC2348">
        <w:t>)</w:t>
      </w:r>
      <w:r w:rsidR="00233DC0">
        <w:t xml:space="preserve"> will be used as well. </w:t>
      </w:r>
    </w:p>
    <w:p w:rsidR="00072BC6" w:rsidRDefault="00072BC6" w:rsidP="00803506"/>
    <w:p w:rsidR="00A0326A" w:rsidRDefault="003861AD" w:rsidP="00803506">
      <w:r>
        <w:t>The optimization p</w:t>
      </w:r>
      <w:r w:rsidR="006B7CBC">
        <w:t xml:space="preserve">roblem follows a recursive </w:t>
      </w:r>
      <w:r>
        <w:t>procedure</w:t>
      </w:r>
      <w:r w:rsidR="008D6E9C">
        <w:t xml:space="preserve"> </w:t>
      </w:r>
      <w:r w:rsidR="00685BBB">
        <w:t xml:space="preserve">either </w:t>
      </w:r>
      <w:r w:rsidR="004F4244">
        <w:t>by</w:t>
      </w:r>
      <w:r w:rsidR="006E4277">
        <w:t xml:space="preserve"> </w:t>
      </w:r>
      <w:r w:rsidR="006B7CBC">
        <w:t>iterat</w:t>
      </w:r>
      <w:r w:rsidR="00674CF7">
        <w:t xml:space="preserve">ed </w:t>
      </w:r>
      <w:r w:rsidR="006E4277">
        <w:t xml:space="preserve">stratified k-fold cross validation </w:t>
      </w:r>
      <w:r w:rsidR="007339D2">
        <w:t>or</w:t>
      </w:r>
      <w:r w:rsidR="006E4277">
        <w:t xml:space="preserve"> leave-one-out (see chapter </w:t>
      </w:r>
      <w:r w:rsidR="00AC1C2D">
        <w:fldChar w:fldCharType="begin"/>
      </w:r>
      <w:r w:rsidR="00AC1C2D">
        <w:instrText xml:space="preserve"> REF _Ref302472481 \r \h </w:instrText>
      </w:r>
      <w:r w:rsidR="00AC1C2D">
        <w:fldChar w:fldCharType="separate"/>
      </w:r>
      <w:r w:rsidR="0074186E">
        <w:t>5.1.7</w:t>
      </w:r>
      <w:r w:rsidR="00AC1C2D">
        <w:fldChar w:fldCharType="end"/>
      </w:r>
      <w:r w:rsidR="006E4277">
        <w:t xml:space="preserve"> for further details)</w:t>
      </w:r>
      <w:r w:rsidR="009D20E0">
        <w:t xml:space="preserve"> split the overall dataset into training,</w:t>
      </w:r>
      <w:r w:rsidR="00685BBB">
        <w:t xml:space="preserve"> validation and testing set</w:t>
      </w:r>
      <w:r w:rsidR="00CA3747">
        <w:t xml:space="preserve">. </w:t>
      </w:r>
      <w:r w:rsidR="003D4EC9">
        <w:t xml:space="preserve">Following the kernel-based method, </w:t>
      </w:r>
      <w:r w:rsidR="00B2260B">
        <w:t>through the iterative procedure</w:t>
      </w:r>
      <w:r w:rsidR="00053625">
        <w:t xml:space="preserve"> the weight coefficients</w:t>
      </w:r>
      <w:r w:rsidR="006127AC">
        <w:t xml:space="preserve"> of the basis kernels</w:t>
      </w:r>
      <w:r w:rsidR="00053625">
        <w:t xml:space="preserve"> and the </w:t>
      </w:r>
      <w:r w:rsidR="00AC1722">
        <w:t>margin-based</w:t>
      </w:r>
      <w:r w:rsidR="00554960">
        <w:t xml:space="preserve"> </w:t>
      </w:r>
      <w:r w:rsidR="00053625">
        <w:t xml:space="preserve">methods described in </w:t>
      </w:r>
      <w:r w:rsidR="006127AC">
        <w:fldChar w:fldCharType="begin"/>
      </w:r>
      <w:r w:rsidR="006127AC">
        <w:instrText xml:space="preserve"> REF _Ref302472769 \r \h </w:instrText>
      </w:r>
      <w:r w:rsidR="006127AC">
        <w:fldChar w:fldCharType="separate"/>
      </w:r>
      <w:r w:rsidR="0074186E">
        <w:t>5.1.8</w:t>
      </w:r>
      <w:r w:rsidR="006127AC">
        <w:fldChar w:fldCharType="end"/>
      </w:r>
      <w:r w:rsidR="00AC1722">
        <w:t xml:space="preserve"> </w:t>
      </w:r>
      <w:r w:rsidR="00A33A1E">
        <w:t xml:space="preserve">define </w:t>
      </w:r>
      <w:r w:rsidR="006B514C">
        <w:t>a small set</w:t>
      </w:r>
      <w:r w:rsidR="00A33A1E">
        <w:t xml:space="preserve"> of relevant features that </w:t>
      </w:r>
      <w:r w:rsidR="00A114E3">
        <w:t>contribute to the highest performan</w:t>
      </w:r>
      <w:r w:rsidR="008024D9">
        <w:t>ce of the classifier.</w:t>
      </w:r>
      <w:r w:rsidR="00FA6267">
        <w:t xml:space="preserve"> On the other hand, ensemble trees define their own relevant subset of features. </w:t>
      </w:r>
    </w:p>
    <w:p w:rsidR="00C2044D" w:rsidRDefault="00C2044D" w:rsidP="00C2044D"/>
    <w:p w:rsidR="00F520DB" w:rsidRDefault="00921AAF" w:rsidP="00292E1E">
      <w:pPr>
        <w:keepNext/>
        <w:jc w:val="center"/>
      </w:pPr>
      <w:r>
        <w:rPr>
          <w:noProof/>
          <w:lang w:val="el-GR" w:eastAsia="el-GR"/>
        </w:rPr>
        <w:drawing>
          <wp:inline distT="0" distB="0" distL="0" distR="0" wp14:anchorId="2A1F4B6F" wp14:editId="0D9DAB0F">
            <wp:extent cx="4887007" cy="4867955"/>
            <wp:effectExtent l="19050" t="19050" r="2794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6">
                      <a:extLst>
                        <a:ext uri="{28A0092B-C50C-407E-A947-70E740481C1C}">
                          <a14:useLocalDpi xmlns:a14="http://schemas.microsoft.com/office/drawing/2010/main" val="0"/>
                        </a:ext>
                      </a:extLst>
                    </a:blip>
                    <a:stretch>
                      <a:fillRect/>
                    </a:stretch>
                  </pic:blipFill>
                  <pic:spPr>
                    <a:xfrm>
                      <a:off x="0" y="0"/>
                      <a:ext cx="4887007" cy="4867955"/>
                    </a:xfrm>
                    <a:prstGeom prst="rect">
                      <a:avLst/>
                    </a:prstGeom>
                    <a:ln>
                      <a:solidFill>
                        <a:schemeClr val="tx2"/>
                      </a:solidFill>
                    </a:ln>
                  </pic:spPr>
                </pic:pic>
              </a:graphicData>
            </a:graphic>
          </wp:inline>
        </w:drawing>
      </w:r>
    </w:p>
    <w:p w:rsidR="006F3D6B" w:rsidRDefault="00292E1E" w:rsidP="005723B5">
      <w:pPr>
        <w:pStyle w:val="Caption"/>
        <w:jc w:val="center"/>
      </w:pPr>
      <w:bookmarkStart w:id="68" w:name="_Ref302405544"/>
      <w:bookmarkStart w:id="69" w:name="_Toc305697886"/>
      <w:r>
        <w:t xml:space="preserve">Figure </w:t>
      </w:r>
      <w:r>
        <w:fldChar w:fldCharType="begin"/>
      </w:r>
      <w:r>
        <w:instrText xml:space="preserve"> SEQ Figure \* ARABIC </w:instrText>
      </w:r>
      <w:r>
        <w:fldChar w:fldCharType="separate"/>
      </w:r>
      <w:r w:rsidR="0074186E">
        <w:rPr>
          <w:noProof/>
        </w:rPr>
        <w:t>7</w:t>
      </w:r>
      <w:r>
        <w:fldChar w:fldCharType="end"/>
      </w:r>
      <w:bookmarkEnd w:id="68"/>
      <w:r>
        <w:t xml:space="preserve"> Overall framework for </w:t>
      </w:r>
      <w:r w:rsidR="004E52B3">
        <w:t>Scenario A</w:t>
      </w:r>
      <w:bookmarkEnd w:id="69"/>
    </w:p>
    <w:p w:rsidR="006A4D51" w:rsidRDefault="006A4D51" w:rsidP="006A4D51">
      <w:r>
        <w:t xml:space="preserve">As we applied an iterative procedure for identifying the most relevant subset of features we actually obtained different selected subsets. By computing the frequency </w:t>
      </w:r>
      <w:r>
        <w:lastRenderedPageBreak/>
        <w:t xml:space="preserve">of each feature appearing in all the subsets, we can identify and rank the important features which have been most frequently selected for different re-sampling sets. This is important because the most important features from a statistical point of view are also likely to be the most important from a biological point of view. Concerning the consistency of the classifier in terms of selected features as the most relevant over the iterative procedure, the consistency (or features overlap) index is tabulated in </w:t>
      </w:r>
      <w:r>
        <w:fldChar w:fldCharType="begin"/>
      </w:r>
      <w:r>
        <w:instrText xml:space="preserve"> REF _Ref302484235 \h </w:instrText>
      </w:r>
      <w:r>
        <w:fldChar w:fldCharType="separate"/>
      </w:r>
      <w:r w:rsidR="0074186E">
        <w:t xml:space="preserve">Table </w:t>
      </w:r>
      <w:r w:rsidR="0074186E">
        <w:rPr>
          <w:noProof/>
        </w:rPr>
        <w:t>4</w:t>
      </w:r>
      <w:r>
        <w:fldChar w:fldCharType="end"/>
      </w:r>
      <w:r>
        <w:t>.</w:t>
      </w:r>
    </w:p>
    <w:p w:rsidR="006A4D51" w:rsidRPr="006A4D51" w:rsidRDefault="006A4D51" w:rsidP="006A4D51"/>
    <w:p w:rsidR="00803506" w:rsidRDefault="00D31569" w:rsidP="00803506">
      <w:r>
        <w:t xml:space="preserve">The model returns a matrix with the most relevant features </w:t>
      </w:r>
      <w:r w:rsidR="007B5F7D">
        <w:t>along with their frequency of appearance through the iterative classification procedure</w:t>
      </w:r>
      <w:r w:rsidR="0038205A">
        <w:t xml:space="preserve">, their ranking position in </w:t>
      </w:r>
      <w:r w:rsidR="002630BD">
        <w:t>each</w:t>
      </w:r>
      <w:r w:rsidR="00ED15DE">
        <w:t xml:space="preserve"> </w:t>
      </w:r>
      <w:r w:rsidR="008D5D51">
        <w:t xml:space="preserve">iteration </w:t>
      </w:r>
      <w:r w:rsidR="007B5F7D">
        <w:t xml:space="preserve">based on </w:t>
      </w:r>
      <w:r w:rsidR="008D5D51">
        <w:t xml:space="preserve">the </w:t>
      </w:r>
      <w:r w:rsidR="007B5F7D">
        <w:t>kernel-based feature selection</w:t>
      </w:r>
      <w:r w:rsidR="009916D0">
        <w:t>,</w:t>
      </w:r>
      <w:r w:rsidR="007B5F7D">
        <w:t xml:space="preserve"> a short statistical analysis,</w:t>
      </w:r>
      <w:r w:rsidR="009916D0">
        <w:t xml:space="preserve"> </w:t>
      </w:r>
      <w:r w:rsidR="00CE3ADD">
        <w:t>and a p-value</w:t>
      </w:r>
      <w:r w:rsidR="00160429">
        <w:t xml:space="preserve">. </w:t>
      </w:r>
      <w:r w:rsidR="00FC6DFF">
        <w:t>For instance, i</w:t>
      </w:r>
      <w:r w:rsidR="00B70CEB">
        <w:t>n c</w:t>
      </w:r>
      <w:r w:rsidR="00BE7702">
        <w:t xml:space="preserve">ase of </w:t>
      </w:r>
      <w:r w:rsidR="00FC6DFF">
        <w:t xml:space="preserve">a </w:t>
      </w:r>
      <w:r w:rsidR="00BE7702">
        <w:t>10-fold cross-validation</w:t>
      </w:r>
      <w:r w:rsidR="00FC6DFF">
        <w:t xml:space="preserve"> where 10 folds contribute to the estimation of the generalization error of the classifier the matrix is given as in </w:t>
      </w:r>
      <w:r w:rsidR="00AB645D">
        <w:fldChar w:fldCharType="begin"/>
      </w:r>
      <w:r w:rsidR="00AB645D">
        <w:instrText xml:space="preserve"> REF _Ref302484235 \h </w:instrText>
      </w:r>
      <w:r w:rsidR="00AB645D">
        <w:fldChar w:fldCharType="separate"/>
      </w:r>
      <w:r w:rsidR="0074186E">
        <w:t xml:space="preserve">Table </w:t>
      </w:r>
      <w:r w:rsidR="0074186E">
        <w:rPr>
          <w:noProof/>
        </w:rPr>
        <w:t>4</w:t>
      </w:r>
      <w:r w:rsidR="00AB645D">
        <w:fldChar w:fldCharType="end"/>
      </w:r>
      <w:r w:rsidR="00FC6DFF">
        <w:t>.</w:t>
      </w:r>
      <w:r w:rsidR="00AB645D">
        <w:t xml:space="preserve"> </w:t>
      </w:r>
      <w:r w:rsidR="007559F6">
        <w:t>Rank ordered by t-statistics among the features of the integrated dataset will be provided as well.</w:t>
      </w:r>
      <w:r w:rsidR="00460902">
        <w:t xml:space="preserve"> All p-values will be two-sided with statistical significance evaluated at the 0.05 alpha level</w:t>
      </w:r>
      <w:r w:rsidR="008D2FC4">
        <w:t>.</w:t>
      </w:r>
    </w:p>
    <w:p w:rsidR="006D6320" w:rsidRDefault="006D6320" w:rsidP="00803506"/>
    <w:tbl>
      <w:tblPr>
        <w:tblStyle w:val="MediumShading1-Accent1"/>
        <w:tblW w:w="0" w:type="auto"/>
        <w:jc w:val="center"/>
        <w:tblLook w:val="04A0" w:firstRow="1" w:lastRow="0" w:firstColumn="1" w:lastColumn="0" w:noHBand="0" w:noVBand="1"/>
      </w:tblPr>
      <w:tblGrid>
        <w:gridCol w:w="1256"/>
        <w:gridCol w:w="2918"/>
        <w:gridCol w:w="2013"/>
        <w:gridCol w:w="815"/>
        <w:gridCol w:w="999"/>
      </w:tblGrid>
      <w:tr w:rsidR="00BC1295" w:rsidTr="00E237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180DFA" w:rsidRDefault="00BC1295" w:rsidP="00606D5D">
            <w:pPr>
              <w:jc w:val="center"/>
              <w:rPr>
                <w:b w:val="0"/>
              </w:rPr>
            </w:pPr>
            <w:r>
              <w:t>Feature</w:t>
            </w:r>
          </w:p>
        </w:tc>
        <w:tc>
          <w:tcPr>
            <w:tcW w:w="0" w:type="auto"/>
          </w:tcPr>
          <w:p w:rsidR="00BC1295" w:rsidRPr="00180DFA" w:rsidRDefault="00BC1295" w:rsidP="00606D5D">
            <w:pPr>
              <w:jc w:val="center"/>
              <w:cnfStyle w:val="100000000000" w:firstRow="1" w:lastRow="0" w:firstColumn="0" w:lastColumn="0" w:oddVBand="0" w:evenVBand="0" w:oddHBand="0" w:evenHBand="0" w:firstRowFirstColumn="0" w:firstRowLastColumn="0" w:lastRowFirstColumn="0" w:lastRowLastColumn="0"/>
              <w:rPr>
                <w:b w:val="0"/>
              </w:rPr>
            </w:pPr>
            <w:r>
              <w:t>Frequency of Appearance</w:t>
            </w:r>
          </w:p>
        </w:tc>
        <w:tc>
          <w:tcPr>
            <w:tcW w:w="0" w:type="auto"/>
          </w:tcPr>
          <w:p w:rsidR="00BC1295" w:rsidRPr="00180DFA" w:rsidRDefault="00BC1295" w:rsidP="00606D5D">
            <w:pPr>
              <w:jc w:val="center"/>
              <w:cnfStyle w:val="100000000000" w:firstRow="1" w:lastRow="0" w:firstColumn="0" w:lastColumn="0" w:oddVBand="0" w:evenVBand="0" w:oddHBand="0" w:evenHBand="0" w:firstRowFirstColumn="0" w:firstRowLastColumn="0" w:lastRowFirstColumn="0" w:lastRowLastColumn="0"/>
              <w:rPr>
                <w:b w:val="0"/>
              </w:rPr>
            </w:pPr>
            <w:r>
              <w:t>Ranking Position</w:t>
            </w:r>
          </w:p>
        </w:tc>
        <w:tc>
          <w:tcPr>
            <w:tcW w:w="0" w:type="auto"/>
          </w:tcPr>
          <w:p w:rsidR="00BC1295" w:rsidRDefault="00BC1295" w:rsidP="00606D5D">
            <w:pPr>
              <w:jc w:val="center"/>
              <w:cnfStyle w:val="100000000000" w:firstRow="1" w:lastRow="0" w:firstColumn="0" w:lastColumn="0" w:oddVBand="0" w:evenVBand="0" w:oddHBand="0" w:evenHBand="0" w:firstRowFirstColumn="0" w:firstRowLastColumn="0" w:lastRowFirstColumn="0" w:lastRowLastColumn="0"/>
              <w:rPr>
                <w:b w:val="0"/>
              </w:rPr>
            </w:pPr>
            <w:r>
              <w:t>T-test</w:t>
            </w:r>
          </w:p>
        </w:tc>
        <w:tc>
          <w:tcPr>
            <w:tcW w:w="0" w:type="auto"/>
          </w:tcPr>
          <w:p w:rsidR="00BC1295" w:rsidRDefault="00BC1295" w:rsidP="00606D5D">
            <w:pPr>
              <w:jc w:val="center"/>
              <w:cnfStyle w:val="100000000000" w:firstRow="1" w:lastRow="0" w:firstColumn="0" w:lastColumn="0" w:oddVBand="0" w:evenVBand="0" w:oddHBand="0" w:evenHBand="0" w:firstRowFirstColumn="0" w:firstRowLastColumn="0" w:lastRowFirstColumn="0" w:lastRowLastColumn="0"/>
              <w:rPr>
                <w:b w:val="0"/>
              </w:rPr>
            </w:pPr>
            <w:r>
              <w:t>P-value</w:t>
            </w:r>
          </w:p>
        </w:tc>
      </w:tr>
      <w:tr w:rsidR="00BC1295" w:rsidTr="00E23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Feature 1</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8 / 10</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1-10-1-1-1-3-2-6</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r>
      <w:tr w:rsidR="00BC1295" w:rsidTr="00E237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Feature 2</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6 / 10</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4-2-8-10-6-1</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r>
      <w:tr w:rsidR="00BC1295" w:rsidTr="00E23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r>
      <w:tr w:rsidR="00BC1295" w:rsidTr="00E237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r>
      <w:tr w:rsidR="00BC1295" w:rsidTr="00E23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r>
      <w:tr w:rsidR="00BC1295" w:rsidTr="00E237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r>
      <w:tr w:rsidR="00BC1295" w:rsidTr="00E23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p>
        </w:tc>
      </w:tr>
      <w:tr w:rsidR="00BC1295" w:rsidTr="00E237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r>
              <w:t>.</w:t>
            </w: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c>
          <w:tcPr>
            <w:tcW w:w="0" w:type="auto"/>
          </w:tcPr>
          <w:p w:rsidR="00BC1295" w:rsidRDefault="00BC1295" w:rsidP="00606D5D">
            <w:pPr>
              <w:jc w:val="center"/>
              <w:cnfStyle w:val="000000010000" w:firstRow="0" w:lastRow="0" w:firstColumn="0" w:lastColumn="0" w:oddVBand="0" w:evenVBand="0" w:oddHBand="0" w:evenHBand="1" w:firstRowFirstColumn="0" w:firstRowLastColumn="0" w:lastRowFirstColumn="0" w:lastRowLastColumn="0"/>
            </w:pPr>
          </w:p>
        </w:tc>
      </w:tr>
      <w:tr w:rsidR="00BC1295" w:rsidTr="00E23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C1295" w:rsidRPr="00FB08BC" w:rsidRDefault="00BC1295" w:rsidP="00606D5D">
            <w:pPr>
              <w:jc w:val="center"/>
            </w:pPr>
            <w:r w:rsidRPr="00FB08BC">
              <w:t>Feature M</w:t>
            </w:r>
          </w:p>
        </w:tc>
        <w:tc>
          <w:tcPr>
            <w:tcW w:w="0" w:type="auto"/>
          </w:tcPr>
          <w:p w:rsidR="00BC1295" w:rsidRDefault="00BC1295" w:rsidP="00606D5D">
            <w:pPr>
              <w:jc w:val="center"/>
              <w:cnfStyle w:val="000000100000" w:firstRow="0" w:lastRow="0" w:firstColumn="0" w:lastColumn="0" w:oddVBand="0" w:evenVBand="0" w:oddHBand="1" w:evenHBand="0" w:firstRowFirstColumn="0" w:firstRowLastColumn="0" w:lastRowFirstColumn="0" w:lastRowLastColumn="0"/>
            </w:pPr>
            <w:r>
              <w:t>2 / 10</w:t>
            </w:r>
          </w:p>
        </w:tc>
        <w:tc>
          <w:tcPr>
            <w:tcW w:w="0" w:type="auto"/>
          </w:tcPr>
          <w:p w:rsidR="00BC1295" w:rsidRDefault="00BC1295" w:rsidP="00606D5D">
            <w:pPr>
              <w:keepNext/>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rsidR="00BC1295" w:rsidRDefault="00BC1295" w:rsidP="00606D5D">
            <w:pPr>
              <w:keepNext/>
              <w:jc w:val="center"/>
              <w:cnfStyle w:val="000000100000" w:firstRow="0" w:lastRow="0" w:firstColumn="0" w:lastColumn="0" w:oddVBand="0" w:evenVBand="0" w:oddHBand="1" w:evenHBand="0" w:firstRowFirstColumn="0" w:firstRowLastColumn="0" w:lastRowFirstColumn="0" w:lastRowLastColumn="0"/>
            </w:pPr>
          </w:p>
        </w:tc>
        <w:tc>
          <w:tcPr>
            <w:tcW w:w="0" w:type="auto"/>
          </w:tcPr>
          <w:p w:rsidR="00BC1295" w:rsidRDefault="00BC1295" w:rsidP="00606D5D">
            <w:pPr>
              <w:keepNext/>
              <w:jc w:val="center"/>
              <w:cnfStyle w:val="000000100000" w:firstRow="0" w:lastRow="0" w:firstColumn="0" w:lastColumn="0" w:oddVBand="0" w:evenVBand="0" w:oddHBand="1" w:evenHBand="0" w:firstRowFirstColumn="0" w:firstRowLastColumn="0" w:lastRowFirstColumn="0" w:lastRowLastColumn="0"/>
            </w:pPr>
          </w:p>
        </w:tc>
      </w:tr>
    </w:tbl>
    <w:p w:rsidR="00A05DCA" w:rsidRDefault="00606D5D" w:rsidP="00606D5D">
      <w:pPr>
        <w:pStyle w:val="Caption"/>
        <w:jc w:val="center"/>
      </w:pPr>
      <w:bookmarkStart w:id="70" w:name="_Ref302484235"/>
      <w:bookmarkStart w:id="71" w:name="_Toc305697892"/>
      <w:r>
        <w:t xml:space="preserve">Table </w:t>
      </w:r>
      <w:r w:rsidR="00534200">
        <w:fldChar w:fldCharType="begin"/>
      </w:r>
      <w:r w:rsidR="00534200">
        <w:instrText xml:space="preserve"> SEQ Table \* ARABIC </w:instrText>
      </w:r>
      <w:r w:rsidR="00534200">
        <w:fldChar w:fldCharType="separate"/>
      </w:r>
      <w:r w:rsidR="0074186E">
        <w:rPr>
          <w:noProof/>
        </w:rPr>
        <w:t>4</w:t>
      </w:r>
      <w:r w:rsidR="00534200">
        <w:fldChar w:fldCharType="end"/>
      </w:r>
      <w:bookmarkEnd w:id="70"/>
      <w:r>
        <w:t xml:space="preserve"> T-statistics, ROC analysis, ranking of the selected features</w:t>
      </w:r>
      <w:bookmarkEnd w:id="71"/>
    </w:p>
    <w:p w:rsidR="004A2250" w:rsidRDefault="00E50D15" w:rsidP="00803506">
      <w:r>
        <w:t xml:space="preserve">In order to </w:t>
      </w:r>
      <w:r w:rsidR="007769DF">
        <w:t>evaluate the</w:t>
      </w:r>
      <w:r w:rsidR="00AF799E">
        <w:t xml:space="preserve"> </w:t>
      </w:r>
      <w:r w:rsidR="001817DB">
        <w:t xml:space="preserve">potential </w:t>
      </w:r>
      <w:r w:rsidR="00AF799E">
        <w:t>of the classifier</w:t>
      </w:r>
      <w:r w:rsidR="001817DB">
        <w:t xml:space="preserve"> to discriminate the two classes based on their </w:t>
      </w:r>
      <w:r w:rsidR="001817DB">
        <w:rPr>
          <w:lang w:val="en-US"/>
        </w:rPr>
        <w:t>pathological complete r</w:t>
      </w:r>
      <w:r w:rsidR="001817DB" w:rsidRPr="00DE2016">
        <w:rPr>
          <w:lang w:val="en-US"/>
        </w:rPr>
        <w:t>esponse</w:t>
      </w:r>
      <w:r w:rsidR="001817DB">
        <w:t xml:space="preserve"> (pCR) to drug X </w:t>
      </w:r>
      <w:r w:rsidR="00AF799E">
        <w:t xml:space="preserve">we will use all the metrics described in chapter </w:t>
      </w:r>
      <w:r w:rsidR="00DA014E">
        <w:fldChar w:fldCharType="begin"/>
      </w:r>
      <w:r w:rsidR="00DA014E">
        <w:instrText xml:space="preserve"> REF _Ref301793701 \r \h </w:instrText>
      </w:r>
      <w:r w:rsidR="00DA014E">
        <w:fldChar w:fldCharType="separate"/>
      </w:r>
      <w:r w:rsidR="0074186E">
        <w:t>5.1.6</w:t>
      </w:r>
      <w:r w:rsidR="00DA014E">
        <w:fldChar w:fldCharType="end"/>
      </w:r>
      <w:r w:rsidR="002B7449">
        <w:t xml:space="preserve">. </w:t>
      </w:r>
      <w:r w:rsidR="00573677">
        <w:t xml:space="preserve">According to these metrics, an informative matrix like the one depicted in </w:t>
      </w:r>
      <w:r w:rsidR="00A92FEA">
        <w:fldChar w:fldCharType="begin"/>
      </w:r>
      <w:r w:rsidR="00A92FEA">
        <w:instrText xml:space="preserve"> REF _Ref305409556 \h </w:instrText>
      </w:r>
      <w:r w:rsidR="00A92FEA">
        <w:fldChar w:fldCharType="separate"/>
      </w:r>
      <w:r w:rsidR="0074186E">
        <w:t xml:space="preserve">Table </w:t>
      </w:r>
      <w:r w:rsidR="0074186E">
        <w:rPr>
          <w:noProof/>
        </w:rPr>
        <w:t>5</w:t>
      </w:r>
      <w:r w:rsidR="00A92FEA">
        <w:fldChar w:fldCharType="end"/>
      </w:r>
      <w:r w:rsidR="00A92FEA">
        <w:t xml:space="preserve"> </w:t>
      </w:r>
      <w:r w:rsidR="005175DA">
        <w:t xml:space="preserve">and a graphical representation of the ROC curve as in </w:t>
      </w:r>
      <w:r w:rsidR="00D61874">
        <w:fldChar w:fldCharType="begin"/>
      </w:r>
      <w:r w:rsidR="00D61874">
        <w:instrText xml:space="preserve"> REF _Ref301782167 \h </w:instrText>
      </w:r>
      <w:r w:rsidR="00D61874">
        <w:fldChar w:fldCharType="separate"/>
      </w:r>
      <w:r w:rsidR="0074186E">
        <w:t xml:space="preserve">Figure </w:t>
      </w:r>
      <w:r w:rsidR="0074186E">
        <w:rPr>
          <w:noProof/>
        </w:rPr>
        <w:t>6</w:t>
      </w:r>
      <w:r w:rsidR="00D61874">
        <w:fldChar w:fldCharType="end"/>
      </w:r>
      <w:r w:rsidR="00817242">
        <w:t xml:space="preserve"> are given to the researcher</w:t>
      </w:r>
      <w:r w:rsidR="00210606">
        <w:t>.</w:t>
      </w:r>
      <w:r w:rsidR="00A8530D">
        <w:t xml:space="preserve"> </w:t>
      </w:r>
      <w:r w:rsidR="006A5796">
        <w:t>For our classifier, a boxplot</w:t>
      </w:r>
      <w:r w:rsidR="005B3D73">
        <w:t xml:space="preserve"> with mean values and standard errors</w:t>
      </w:r>
      <w:r w:rsidR="006A5796">
        <w:t xml:space="preserve"> showing the </w:t>
      </w:r>
      <w:r w:rsidR="005B7AC6">
        <w:t>classification measures</w:t>
      </w:r>
      <w:r w:rsidR="00A8530D">
        <w:t xml:space="preserve"> </w:t>
      </w:r>
      <w:r w:rsidR="006A5796">
        <w:t>through the iterative cross-validation will</w:t>
      </w:r>
      <w:r w:rsidR="00A8530D">
        <w:t xml:space="preserve"> be represented as well</w:t>
      </w:r>
      <w:r w:rsidR="006A5796">
        <w:t>.</w:t>
      </w:r>
      <w:r w:rsidR="001068C8">
        <w:t xml:space="preserve"> </w:t>
      </w:r>
    </w:p>
    <w:p w:rsidR="006A5796" w:rsidRDefault="006A5796" w:rsidP="00803506"/>
    <w:tbl>
      <w:tblPr>
        <w:tblStyle w:val="MediumShading1-Accent1"/>
        <w:tblW w:w="0" w:type="auto"/>
        <w:jc w:val="center"/>
        <w:tblLook w:val="04A0" w:firstRow="1" w:lastRow="0" w:firstColumn="1" w:lastColumn="0" w:noHBand="0" w:noVBand="1"/>
      </w:tblPr>
      <w:tblGrid>
        <w:gridCol w:w="2169"/>
        <w:gridCol w:w="2169"/>
        <w:gridCol w:w="2169"/>
      </w:tblGrid>
      <w:tr w:rsidR="00534200" w:rsidTr="00534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534200">
            <w:pPr>
              <w:tabs>
                <w:tab w:val="right" w:pos="1953"/>
              </w:tabs>
            </w:pPr>
            <w:r>
              <w:t>Metric</w:t>
            </w:r>
            <w:r>
              <w:tab/>
            </w:r>
          </w:p>
        </w:tc>
        <w:tc>
          <w:tcPr>
            <w:tcW w:w="2169" w:type="dxa"/>
          </w:tcPr>
          <w:p w:rsidR="00534200" w:rsidRDefault="00534200" w:rsidP="00803506">
            <w:pPr>
              <w:cnfStyle w:val="100000000000" w:firstRow="1" w:lastRow="0" w:firstColumn="0" w:lastColumn="0" w:oddVBand="0" w:evenVBand="0" w:oddHBand="0" w:evenHBand="0" w:firstRowFirstColumn="0" w:firstRowLastColumn="0" w:lastRowFirstColumn="0" w:lastRowLastColumn="0"/>
            </w:pPr>
            <w:r>
              <w:t>Mean</w:t>
            </w:r>
          </w:p>
        </w:tc>
        <w:tc>
          <w:tcPr>
            <w:tcW w:w="2169" w:type="dxa"/>
          </w:tcPr>
          <w:p w:rsidR="00534200" w:rsidRDefault="00534200" w:rsidP="00803506">
            <w:pPr>
              <w:cnfStyle w:val="100000000000" w:firstRow="1" w:lastRow="0" w:firstColumn="0" w:lastColumn="0" w:oddVBand="0" w:evenVBand="0" w:oddHBand="0" w:evenHBand="0" w:firstRowFirstColumn="0" w:firstRowLastColumn="0" w:lastRowFirstColumn="0" w:lastRowLastColumn="0"/>
            </w:pPr>
            <w:r>
              <w:t>Standard Deviation</w:t>
            </w:r>
          </w:p>
        </w:tc>
      </w:tr>
      <w:tr w:rsidR="00534200" w:rsidTr="0053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Accuracy</w:t>
            </w: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r>
      <w:tr w:rsidR="00534200" w:rsidTr="0053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Sensitivity</w:t>
            </w: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r>
      <w:tr w:rsidR="00534200" w:rsidTr="0053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Specificity</w:t>
            </w: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r>
      <w:tr w:rsidR="00534200" w:rsidTr="0053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Precision</w:t>
            </w: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r>
      <w:tr w:rsidR="00534200" w:rsidTr="0053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Recall</w:t>
            </w: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r>
      <w:tr w:rsidR="00534200" w:rsidTr="0053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AUC</w:t>
            </w: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c>
          <w:tcPr>
            <w:tcW w:w="2169" w:type="dxa"/>
          </w:tcPr>
          <w:p w:rsidR="00534200" w:rsidRDefault="00534200" w:rsidP="00803506">
            <w:pPr>
              <w:cnfStyle w:val="000000010000" w:firstRow="0" w:lastRow="0" w:firstColumn="0" w:lastColumn="0" w:oddVBand="0" w:evenVBand="0" w:oddHBand="0" w:evenHBand="1" w:firstRowFirstColumn="0" w:firstRowLastColumn="0" w:lastRowFirstColumn="0" w:lastRowLastColumn="0"/>
            </w:pPr>
          </w:p>
        </w:tc>
      </w:tr>
      <w:tr w:rsidR="00534200" w:rsidTr="0053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534200" w:rsidRDefault="00534200" w:rsidP="00803506">
            <w:r>
              <w:t>Kappa</w:t>
            </w:r>
          </w:p>
        </w:tc>
        <w:tc>
          <w:tcPr>
            <w:tcW w:w="2169" w:type="dxa"/>
          </w:tcPr>
          <w:p w:rsidR="00534200" w:rsidRDefault="00534200" w:rsidP="00803506">
            <w:pPr>
              <w:cnfStyle w:val="000000100000" w:firstRow="0" w:lastRow="0" w:firstColumn="0" w:lastColumn="0" w:oddVBand="0" w:evenVBand="0" w:oddHBand="1" w:evenHBand="0" w:firstRowFirstColumn="0" w:firstRowLastColumn="0" w:lastRowFirstColumn="0" w:lastRowLastColumn="0"/>
            </w:pPr>
          </w:p>
        </w:tc>
        <w:tc>
          <w:tcPr>
            <w:tcW w:w="2169" w:type="dxa"/>
          </w:tcPr>
          <w:p w:rsidR="00534200" w:rsidRDefault="00534200" w:rsidP="00534200">
            <w:pPr>
              <w:keepNext/>
              <w:cnfStyle w:val="000000100000" w:firstRow="0" w:lastRow="0" w:firstColumn="0" w:lastColumn="0" w:oddVBand="0" w:evenVBand="0" w:oddHBand="1" w:evenHBand="0" w:firstRowFirstColumn="0" w:firstRowLastColumn="0" w:lastRowFirstColumn="0" w:lastRowLastColumn="0"/>
            </w:pPr>
          </w:p>
        </w:tc>
      </w:tr>
    </w:tbl>
    <w:p w:rsidR="00534200" w:rsidRDefault="00534200" w:rsidP="00534200">
      <w:pPr>
        <w:pStyle w:val="Caption"/>
        <w:jc w:val="center"/>
      </w:pPr>
      <w:bookmarkStart w:id="72" w:name="_Ref305409556"/>
      <w:bookmarkStart w:id="73" w:name="_Toc305697893"/>
      <w:r>
        <w:t xml:space="preserve">Table </w:t>
      </w:r>
      <w:r>
        <w:fldChar w:fldCharType="begin"/>
      </w:r>
      <w:r>
        <w:instrText xml:space="preserve"> SEQ Table \* ARABIC </w:instrText>
      </w:r>
      <w:r>
        <w:fldChar w:fldCharType="separate"/>
      </w:r>
      <w:r w:rsidR="0074186E">
        <w:rPr>
          <w:noProof/>
        </w:rPr>
        <w:t>5</w:t>
      </w:r>
      <w:r>
        <w:fldChar w:fldCharType="end"/>
      </w:r>
      <w:bookmarkEnd w:id="72"/>
      <w:r>
        <w:t xml:space="preserve"> Assessing the classification performance</w:t>
      </w:r>
      <w:bookmarkEnd w:id="73"/>
    </w:p>
    <w:p w:rsidR="00DD658C" w:rsidRDefault="004B52B3" w:rsidP="001E0A23">
      <w:r>
        <w:t>T</w:t>
      </w:r>
      <w:r w:rsidR="00AC5714">
        <w:t>he researcher either works directly to the INTEGRATE platform or downloads all the analysis to his/her local computer. The downloaded analysis could be an excel file with the resulted tables and graphical results placed in the same sheet.</w:t>
      </w:r>
    </w:p>
    <w:p w:rsidR="0018597B" w:rsidRDefault="004E52B3" w:rsidP="0018597B">
      <w:pPr>
        <w:pStyle w:val="Heading2"/>
      </w:pPr>
      <w:bookmarkStart w:id="74" w:name="_Ref302986465"/>
      <w:bookmarkStart w:id="75" w:name="_Toc305697872"/>
      <w:r>
        <w:lastRenderedPageBreak/>
        <w:t>Scenario B</w:t>
      </w:r>
      <w:r w:rsidR="00376433">
        <w:t xml:space="preserve">-Retrospective use of </w:t>
      </w:r>
      <w:r w:rsidR="0018597B">
        <w:t>data</w:t>
      </w:r>
      <w:bookmarkEnd w:id="74"/>
      <w:bookmarkEnd w:id="75"/>
    </w:p>
    <w:tbl>
      <w:tblPr>
        <w:tblStyle w:val="MediumShading1-Accent1"/>
        <w:tblW w:w="0" w:type="auto"/>
        <w:jc w:val="center"/>
        <w:tblLook w:val="04A0" w:firstRow="1" w:lastRow="0" w:firstColumn="1" w:lastColumn="0" w:noHBand="0" w:noVBand="1"/>
      </w:tblPr>
      <w:tblGrid>
        <w:gridCol w:w="1207"/>
        <w:gridCol w:w="7469"/>
      </w:tblGrid>
      <w:tr w:rsidR="002B56E7" w:rsidTr="003062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6" w:type="dxa"/>
            <w:gridSpan w:val="2"/>
          </w:tcPr>
          <w:p w:rsidR="002B56E7" w:rsidRPr="00452CFE" w:rsidRDefault="004E52B3" w:rsidP="0030626C">
            <w:pPr>
              <w:jc w:val="center"/>
              <w:rPr>
                <w:sz w:val="28"/>
                <w:szCs w:val="28"/>
              </w:rPr>
            </w:pPr>
            <w:r>
              <w:rPr>
                <w:sz w:val="28"/>
                <w:szCs w:val="28"/>
              </w:rPr>
              <w:t>Scenario B</w:t>
            </w:r>
          </w:p>
        </w:tc>
      </w:tr>
      <w:tr w:rsidR="002B56E7" w:rsidTr="00306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2B56E7" w:rsidRPr="00452CFE" w:rsidRDefault="002B56E7" w:rsidP="0030626C">
            <w:pPr>
              <w:jc w:val="left"/>
            </w:pPr>
            <w:r>
              <w:t>Objective</w:t>
            </w:r>
          </w:p>
        </w:tc>
        <w:tc>
          <w:tcPr>
            <w:tcW w:w="7555" w:type="dxa"/>
          </w:tcPr>
          <w:p w:rsidR="002B56E7" w:rsidRDefault="00411A97" w:rsidP="0030626C">
            <w:pPr>
              <w:cnfStyle w:val="000000100000" w:firstRow="0" w:lastRow="0" w:firstColumn="0" w:lastColumn="0" w:oddVBand="0" w:evenVBand="0" w:oddHBand="1" w:evenHBand="0" w:firstRowFirstColumn="0" w:firstRowLastColumn="0" w:lastRowFirstColumn="0" w:lastRowLastColumn="0"/>
            </w:pPr>
            <w:r w:rsidRPr="00411A97">
              <w:t>A researcher wants to define if a gene expression signature can be used to predict the toxic effects (grade 3 (G3) or more) of an investigational class of drugs (e.g. mAb, TKI) used in the neoadjuvant treatment of a specific breast cancer subtype.</w:t>
            </w:r>
          </w:p>
        </w:tc>
      </w:tr>
      <w:tr w:rsidR="002B56E7" w:rsidTr="003062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2B56E7" w:rsidRPr="00452CFE" w:rsidRDefault="002B56E7" w:rsidP="0030626C">
            <w:pPr>
              <w:jc w:val="left"/>
            </w:pPr>
            <w:r w:rsidRPr="00452CFE">
              <w:t>Steps</w:t>
            </w:r>
          </w:p>
        </w:tc>
        <w:tc>
          <w:tcPr>
            <w:tcW w:w="7555" w:type="dxa"/>
          </w:tcPr>
          <w:p w:rsidR="00B42CA6" w:rsidRDefault="00B42CA6" w:rsidP="00B42CA6">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logs into the system.</w:t>
            </w:r>
          </w:p>
          <w:p w:rsidR="00B42CA6" w:rsidRDefault="00B42CA6" w:rsidP="00B42CA6">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filters by type of cancer (i.e. breast), the treatment setting (i.e. neoadjuvant), the selected class of treatment and the toxicity (i.e. G3 or more).</w:t>
            </w:r>
          </w:p>
          <w:p w:rsidR="00B42CA6" w:rsidRDefault="00B42CA6" w:rsidP="00B42CA6">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selects for the following outputs; gene expression data, type of drug, toxicity type and grade, clinical trial and patients baseline characteristics.</w:t>
            </w:r>
          </w:p>
          <w:p w:rsidR="002B56E7" w:rsidRDefault="00B42CA6" w:rsidP="00B42CA6">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either downloads the results on his computer (i.e. an excel file in csv format) and the gene expression data in the relevant format or works directly on the INTEGRATE platform using the provided tools.</w:t>
            </w:r>
          </w:p>
        </w:tc>
      </w:tr>
      <w:tr w:rsidR="002B56E7" w:rsidTr="00306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2B56E7" w:rsidRPr="00452CFE" w:rsidRDefault="002B56E7" w:rsidP="0030626C">
            <w:pPr>
              <w:jc w:val="left"/>
            </w:pPr>
            <w:r w:rsidRPr="00452CFE">
              <w:t>Results</w:t>
            </w:r>
          </w:p>
        </w:tc>
        <w:tc>
          <w:tcPr>
            <w:tcW w:w="7555" w:type="dxa"/>
          </w:tcPr>
          <w:p w:rsidR="002B56E7" w:rsidRDefault="003879D5" w:rsidP="0071004A">
            <w:pPr>
              <w:keepNext/>
              <w:cnfStyle w:val="000000100000" w:firstRow="0" w:lastRow="0" w:firstColumn="0" w:lastColumn="0" w:oddVBand="0" w:evenVBand="0" w:oddHBand="1" w:evenHBand="0" w:firstRowFirstColumn="0" w:firstRowLastColumn="0" w:lastRowFirstColumn="0" w:lastRowLastColumn="0"/>
            </w:pPr>
            <w:r w:rsidRPr="003879D5">
              <w:t>The researcher analyses gene expression data and tries to confirm his hypothesis: “A gene signature can predict the toxicity of a class of drugs”.</w:t>
            </w:r>
          </w:p>
        </w:tc>
      </w:tr>
    </w:tbl>
    <w:p w:rsidR="00901738" w:rsidRPr="00481028" w:rsidRDefault="0071004A" w:rsidP="00481028">
      <w:pPr>
        <w:pStyle w:val="Caption"/>
        <w:jc w:val="center"/>
      </w:pPr>
      <w:bookmarkStart w:id="76" w:name="_Toc305697894"/>
      <w:r>
        <w:t xml:space="preserve">Table </w:t>
      </w:r>
      <w:r w:rsidR="00534200">
        <w:fldChar w:fldCharType="begin"/>
      </w:r>
      <w:r w:rsidR="00534200">
        <w:instrText xml:space="preserve"> SEQ Table \* ARABIC </w:instrText>
      </w:r>
      <w:r w:rsidR="00534200">
        <w:fldChar w:fldCharType="separate"/>
      </w:r>
      <w:r w:rsidR="0074186E">
        <w:rPr>
          <w:noProof/>
        </w:rPr>
        <w:t>6</w:t>
      </w:r>
      <w:r w:rsidR="00534200">
        <w:fldChar w:fldCharType="end"/>
      </w:r>
      <w:r>
        <w:t xml:space="preserve"> </w:t>
      </w:r>
      <w:r w:rsidR="004E52B3">
        <w:t>Scenario B</w:t>
      </w:r>
      <w:r>
        <w:t>-Retrospective use of data</w:t>
      </w:r>
      <w:bookmarkEnd w:id="76"/>
    </w:p>
    <w:p w:rsidR="0015678C" w:rsidRPr="00881BFB" w:rsidRDefault="00881BFB" w:rsidP="00901738">
      <w:pPr>
        <w:suppressAutoHyphens w:val="0"/>
      </w:pPr>
      <w:r>
        <w:t xml:space="preserve">The objective of this study is slightly changed compared to the previous one, but the overall </w:t>
      </w:r>
      <w:r w:rsidR="00850E6A">
        <w:t xml:space="preserve">prediction </w:t>
      </w:r>
      <w:r>
        <w:t xml:space="preserve">framework </w:t>
      </w:r>
      <w:r w:rsidR="004E71A7">
        <w:t>remains the same. A</w:t>
      </w:r>
      <w:r w:rsidR="00076A36">
        <w:t xml:space="preserve">s in previous scenarios, the researcher logs into the INTEGRATE platform and exports the examined dataset which consists of patients with breast cancer, treated by </w:t>
      </w:r>
      <w:r w:rsidR="00D91F9A">
        <w:t>an investigational class of drugs with a specific toxicity type and grade</w:t>
      </w:r>
      <w:r w:rsidR="006F0F82">
        <w:t xml:space="preserve"> per drug</w:t>
      </w:r>
      <w:r w:rsidR="004E1B2E">
        <w:t>,</w:t>
      </w:r>
      <w:r w:rsidR="00D91F9A">
        <w:t xml:space="preserve"> </w:t>
      </w:r>
      <w:r w:rsidR="00076A36">
        <w:t xml:space="preserve">under neoadjuvant therapy. All available patients </w:t>
      </w:r>
      <w:r w:rsidR="006F0F82">
        <w:t xml:space="preserve">that received the investigational drug </w:t>
      </w:r>
      <w:r w:rsidR="00076A36">
        <w:t>are dichotomised into two classes based on the</w:t>
      </w:r>
      <w:r w:rsidR="00DD2B19">
        <w:t xml:space="preserve"> toxicity grade of the drugs; a class with high grade</w:t>
      </w:r>
      <w:r w:rsidR="0043177F">
        <w:t xml:space="preserve"> (grade 3 or more)</w:t>
      </w:r>
      <w:r w:rsidR="00DD2B19">
        <w:t xml:space="preserve"> and a class with low grade toxic effect.</w:t>
      </w:r>
      <w:r w:rsidR="00AC0E7B">
        <w:t xml:space="preserve"> The overall dataset enters the prediction model </w:t>
      </w:r>
      <w:r w:rsidR="003B309E">
        <w:t>as</w:t>
      </w:r>
      <w:r w:rsidR="00AC0E7B">
        <w:t xml:space="preserve"> in </w:t>
      </w:r>
      <w:r w:rsidR="00C16CA5">
        <w:fldChar w:fldCharType="begin"/>
      </w:r>
      <w:r w:rsidR="00C16CA5">
        <w:instrText xml:space="preserve"> REF _Ref302405544 \h </w:instrText>
      </w:r>
      <w:r w:rsidR="00C16CA5">
        <w:fldChar w:fldCharType="separate"/>
      </w:r>
      <w:r w:rsidR="0074186E">
        <w:t xml:space="preserve">Figure </w:t>
      </w:r>
      <w:r w:rsidR="0074186E">
        <w:rPr>
          <w:noProof/>
        </w:rPr>
        <w:t>7</w:t>
      </w:r>
      <w:r w:rsidR="00C16CA5">
        <w:fldChar w:fldCharType="end"/>
      </w:r>
      <w:r w:rsidR="00C16CA5">
        <w:t xml:space="preserve"> and the researcher can get access to the results by an excel file with all the available information as mentioned in the description of the previous scenario (</w:t>
      </w:r>
      <w:r w:rsidR="007E6E8B">
        <w:t xml:space="preserve">chapter </w:t>
      </w:r>
      <w:r w:rsidR="00604D68">
        <w:fldChar w:fldCharType="begin"/>
      </w:r>
      <w:r w:rsidR="00604D68">
        <w:instrText xml:space="preserve"> REF _Ref302492235 \r \h </w:instrText>
      </w:r>
      <w:r w:rsidR="00604D68">
        <w:fldChar w:fldCharType="separate"/>
      </w:r>
      <w:r w:rsidR="0074186E">
        <w:t>5.2</w:t>
      </w:r>
      <w:r w:rsidR="00604D68">
        <w:fldChar w:fldCharType="end"/>
      </w:r>
      <w:r w:rsidR="00C16CA5">
        <w:t>)</w:t>
      </w:r>
      <w:r w:rsidR="00D4201C">
        <w:t>.</w:t>
      </w:r>
    </w:p>
    <w:p w:rsidR="00E63F24" w:rsidRDefault="004E52B3" w:rsidP="00E63F24">
      <w:pPr>
        <w:pStyle w:val="Heading2"/>
      </w:pPr>
      <w:bookmarkStart w:id="77" w:name="_Toc305697873"/>
      <w:r>
        <w:t>Scenario C</w:t>
      </w:r>
      <w:r w:rsidR="009A7CAD">
        <w:t>-Retrospective use of data</w:t>
      </w:r>
      <w:bookmarkEnd w:id="77"/>
    </w:p>
    <w:p w:rsidR="003B44E8" w:rsidRDefault="00E51EBC" w:rsidP="00E51EBC">
      <w:r w:rsidRPr="00EB379B">
        <w:rPr>
          <w:lang w:val="en-US"/>
        </w:rPr>
        <w:t>In this</w:t>
      </w:r>
      <w:r w:rsidR="00026A3A">
        <w:rPr>
          <w:lang w:val="en-US"/>
        </w:rPr>
        <w:t xml:space="preserve"> scenario, </w:t>
      </w:r>
      <w:r w:rsidRPr="00EB379B">
        <w:rPr>
          <w:lang w:val="en-US"/>
        </w:rPr>
        <w:t xml:space="preserve">data generated </w:t>
      </w:r>
      <w:r>
        <w:rPr>
          <w:lang w:val="en-US"/>
        </w:rPr>
        <w:t xml:space="preserve">from samples collected in a neo </w:t>
      </w:r>
      <w:r w:rsidRPr="00EB379B">
        <w:rPr>
          <w:lang w:val="en-US"/>
        </w:rPr>
        <w:t>adjuvant</w:t>
      </w:r>
      <w:r>
        <w:rPr>
          <w:lang w:val="en-US"/>
        </w:rPr>
        <w:t xml:space="preserve"> clinical trial run by </w:t>
      </w:r>
      <w:r w:rsidR="00165F1F">
        <w:t>Institute Jules Bordet</w:t>
      </w:r>
      <w:r w:rsidR="00165F1F">
        <w:rPr>
          <w:lang w:val="en-US"/>
        </w:rPr>
        <w:t xml:space="preserve"> (</w:t>
      </w:r>
      <w:r>
        <w:rPr>
          <w:lang w:val="en-US"/>
        </w:rPr>
        <w:t>I</w:t>
      </w:r>
      <w:r w:rsidRPr="00EB379B">
        <w:rPr>
          <w:lang w:val="en-US"/>
        </w:rPr>
        <w:t>JB</w:t>
      </w:r>
      <w:r w:rsidR="00165F1F">
        <w:rPr>
          <w:lang w:val="en-US"/>
        </w:rPr>
        <w:t>)</w:t>
      </w:r>
      <w:r w:rsidR="00C7065C">
        <w:rPr>
          <w:lang w:val="en-US"/>
        </w:rPr>
        <w:t>,</w:t>
      </w:r>
      <w:r>
        <w:rPr>
          <w:lang w:val="en-US"/>
        </w:rPr>
        <w:t xml:space="preserve"> </w:t>
      </w:r>
      <w:r w:rsidR="00943A04">
        <w:rPr>
          <w:lang w:val="en-US"/>
        </w:rPr>
        <w:t xml:space="preserve">are used </w:t>
      </w:r>
      <w:r>
        <w:rPr>
          <w:lang w:val="en-US"/>
        </w:rPr>
        <w:t xml:space="preserve">to create </w:t>
      </w:r>
      <w:r w:rsidR="00C66BAF">
        <w:rPr>
          <w:lang w:val="en-US"/>
        </w:rPr>
        <w:t>a model that</w:t>
      </w:r>
      <w:r w:rsidRPr="00EB379B">
        <w:rPr>
          <w:lang w:val="en-US"/>
        </w:rPr>
        <w:t xml:space="preserve"> </w:t>
      </w:r>
      <w:r w:rsidR="00C66BAF">
        <w:rPr>
          <w:lang w:val="en-US"/>
        </w:rPr>
        <w:t xml:space="preserve">predicts </w:t>
      </w:r>
      <w:r w:rsidRPr="00EB379B">
        <w:rPr>
          <w:lang w:val="en-US"/>
        </w:rPr>
        <w:t>response/resistance to a specific preoperative drug (</w:t>
      </w:r>
      <w:r w:rsidR="001F2AD7">
        <w:rPr>
          <w:lang w:val="en-US"/>
        </w:rPr>
        <w:t xml:space="preserve">i.e. </w:t>
      </w:r>
      <w:r w:rsidRPr="00EB379B">
        <w:rPr>
          <w:lang w:val="en-US"/>
        </w:rPr>
        <w:t>epirubicin) in estrogen receptor-negative (ER-) breast cancer patients.</w:t>
      </w:r>
      <w:r w:rsidRPr="004E4A2A">
        <w:rPr>
          <w:b/>
          <w:lang w:val="en-US"/>
        </w:rPr>
        <w:t xml:space="preserve"> </w:t>
      </w:r>
      <w:r w:rsidR="00F63391">
        <w:rPr>
          <w:lang w:val="en-US"/>
        </w:rPr>
        <w:t xml:space="preserve">Again the dataset is dichotomized based on the independent </w:t>
      </w:r>
      <w:r w:rsidR="00CD6FA2">
        <w:rPr>
          <w:lang w:val="en-US"/>
        </w:rPr>
        <w:t xml:space="preserve">clinical </w:t>
      </w:r>
      <w:r w:rsidR="00F63391">
        <w:rPr>
          <w:lang w:val="en-US"/>
        </w:rPr>
        <w:t>variable of pCR</w:t>
      </w:r>
      <w:r w:rsidR="00CD6FA2">
        <w:rPr>
          <w:lang w:val="en-US"/>
        </w:rPr>
        <w:t>.</w:t>
      </w:r>
      <w:r w:rsidR="005B1416">
        <w:rPr>
          <w:lang w:val="en-US"/>
        </w:rPr>
        <w:t xml:space="preserve"> </w:t>
      </w:r>
      <w:r w:rsidR="002C2947">
        <w:t>T</w:t>
      </w:r>
      <w:r w:rsidR="00832D23">
        <w:t xml:space="preserve">he researcher logs into the INTEGRATE platform and exports the examined dataset which consists of patients with breast cancer, treated by </w:t>
      </w:r>
      <w:r w:rsidR="00B841A7" w:rsidRPr="00EB379B">
        <w:rPr>
          <w:lang w:val="en-US"/>
        </w:rPr>
        <w:t>a specific preoperative drug (</w:t>
      </w:r>
      <w:r w:rsidR="001F2AD7">
        <w:rPr>
          <w:lang w:val="en-US"/>
        </w:rPr>
        <w:t xml:space="preserve">i.e. </w:t>
      </w:r>
      <w:r w:rsidR="00B841A7" w:rsidRPr="00EB379B">
        <w:rPr>
          <w:lang w:val="en-US"/>
        </w:rPr>
        <w:t>epirubicin)</w:t>
      </w:r>
      <w:r w:rsidR="00832D23">
        <w:t>, under neoadjuvant therapy.</w:t>
      </w:r>
      <w:r w:rsidR="003B44E8">
        <w:t xml:space="preserve"> </w:t>
      </w:r>
      <w:r w:rsidR="00787C88">
        <w:t>This scenario</w:t>
      </w:r>
      <w:r w:rsidR="003429C9">
        <w:t xml:space="preserve"> </w:t>
      </w:r>
      <w:r w:rsidR="00180483">
        <w:t xml:space="preserve">encapsulates the </w:t>
      </w:r>
      <w:r w:rsidR="003429C9">
        <w:t>adaptation of both kernel-based and ensemble t</w:t>
      </w:r>
      <w:r w:rsidR="00DD1C49">
        <w:t>rees classification techniques</w:t>
      </w:r>
      <w:r w:rsidR="003311B7">
        <w:t xml:space="preserve"> for prediction analysis</w:t>
      </w:r>
      <w:r w:rsidR="00DD1C49">
        <w:t>.</w:t>
      </w:r>
      <w:r w:rsidR="003311B7">
        <w:t xml:space="preserve"> </w:t>
      </w:r>
    </w:p>
    <w:p w:rsidR="003B44E8" w:rsidRDefault="003B44E8" w:rsidP="00E51EBC"/>
    <w:p w:rsidR="00356784" w:rsidRDefault="006C62DF" w:rsidP="00E51EBC">
      <w:r>
        <w:rPr>
          <w:lang w:val="en-US"/>
        </w:rPr>
        <w:t xml:space="preserve">When </w:t>
      </w:r>
      <w:r w:rsidR="00514D38">
        <w:t>using kernel-based approaches</w:t>
      </w:r>
      <w:r w:rsidR="000A31E6">
        <w:t>,</w:t>
      </w:r>
      <w:r w:rsidR="00514D38">
        <w:t xml:space="preserve"> both implementations</w:t>
      </w:r>
      <w:r w:rsidR="000A31E6">
        <w:t xml:space="preserve"> </w:t>
      </w:r>
      <w:r w:rsidR="00514D38">
        <w:t xml:space="preserve">as depicted in </w:t>
      </w:r>
      <w:r w:rsidR="00421529">
        <w:fldChar w:fldCharType="begin"/>
      </w:r>
      <w:r w:rsidR="00421529">
        <w:instrText xml:space="preserve"> REF _Ref302141584 \h </w:instrText>
      </w:r>
      <w:r w:rsidR="00421529">
        <w:fldChar w:fldCharType="separate"/>
      </w:r>
      <w:r w:rsidR="0074186E">
        <w:t xml:space="preserve">Figure </w:t>
      </w:r>
      <w:r w:rsidR="0074186E">
        <w:rPr>
          <w:noProof/>
        </w:rPr>
        <w:t>4</w:t>
      </w:r>
      <w:r w:rsidR="00421529">
        <w:fldChar w:fldCharType="end"/>
      </w:r>
      <w:r w:rsidR="00CE4F75">
        <w:t xml:space="preserve">, can be </w:t>
      </w:r>
      <w:r w:rsidR="00AD695A">
        <w:t xml:space="preserve">applied to the </w:t>
      </w:r>
      <w:r w:rsidR="001E3F08">
        <w:t xml:space="preserve">examined </w:t>
      </w:r>
      <w:r w:rsidR="00AD695A">
        <w:t>dataset</w:t>
      </w:r>
      <w:r w:rsidR="00A252B7">
        <w:t xml:space="preserve"> (</w:t>
      </w:r>
      <w:r w:rsidR="001D7B51">
        <w:t>a basis kernel for each data source</w:t>
      </w:r>
      <w:r w:rsidR="00E26DD8">
        <w:t xml:space="preserve"> or</w:t>
      </w:r>
      <w:r w:rsidR="001D7B51">
        <w:t xml:space="preserve"> </w:t>
      </w:r>
      <w:r w:rsidR="00A252B7">
        <w:t xml:space="preserve">a </w:t>
      </w:r>
      <w:r w:rsidR="00E26DD8">
        <w:t>basis kernel for each feature</w:t>
      </w:r>
      <w:r w:rsidR="00A252B7">
        <w:t>)</w:t>
      </w:r>
      <w:r w:rsidR="00AD695A">
        <w:t>.</w:t>
      </w:r>
      <w:r w:rsidR="00347270">
        <w:t xml:space="preserve"> </w:t>
      </w:r>
      <w:r w:rsidR="00FF456A">
        <w:t>Specifi</w:t>
      </w:r>
      <w:r w:rsidR="005A7010">
        <w:t>cally,</w:t>
      </w:r>
      <w:r w:rsidR="0041287D">
        <w:t xml:space="preserve"> a first </w:t>
      </w:r>
      <w:r w:rsidR="002D2E50">
        <w:t>model</w:t>
      </w:r>
      <w:r w:rsidR="0041287D">
        <w:t xml:space="preserve"> of the MKL using support vector machines will </w:t>
      </w:r>
      <w:r w:rsidR="00CB4CA0">
        <w:t xml:space="preserve">compute separately </w:t>
      </w:r>
      <w:r w:rsidR="0041287D">
        <w:t xml:space="preserve">a </w:t>
      </w:r>
      <w:r w:rsidR="00CB4CA0">
        <w:t xml:space="preserve">basis kernel for each data source (i.e. a kernel for </w:t>
      </w:r>
      <w:r w:rsidR="005B1D18">
        <w:t>each</w:t>
      </w:r>
      <w:r w:rsidR="00CB4CA0">
        <w:t xml:space="preserve"> clinical, microarray and proteomic data</w:t>
      </w:r>
      <w:r w:rsidR="007D65C4">
        <w:t>set</w:t>
      </w:r>
      <w:r w:rsidR="00CB4CA0">
        <w:t xml:space="preserve"> respectively)</w:t>
      </w:r>
      <w:r w:rsidR="00A12A93">
        <w:t xml:space="preserve"> and a unique kernel from </w:t>
      </w:r>
      <w:r w:rsidR="00A12A93">
        <w:lastRenderedPageBreak/>
        <w:t xml:space="preserve">the linear combination of the </w:t>
      </w:r>
      <w:r w:rsidR="00A348D1">
        <w:t>individual kernels projects the overall data to the feature space</w:t>
      </w:r>
      <w:r w:rsidR="00D35851">
        <w:t xml:space="preserve"> for further analysis</w:t>
      </w:r>
      <w:r w:rsidR="00A348D1">
        <w:t>.</w:t>
      </w:r>
      <w:r w:rsidR="003629B9">
        <w:t xml:space="preserve"> A prediction model is then constructed by using all the </w:t>
      </w:r>
      <w:r w:rsidR="004F0B21">
        <w:t>available data</w:t>
      </w:r>
      <w:r w:rsidR="00490FE6">
        <w:t xml:space="preserve"> (no feature analysis is performed)</w:t>
      </w:r>
      <w:r w:rsidR="00DE3A93">
        <w:t>,</w:t>
      </w:r>
      <w:r w:rsidR="004F0B21">
        <w:t xml:space="preserve"> and </w:t>
      </w:r>
      <w:r w:rsidR="00CD7F9B">
        <w:t xml:space="preserve">its accuracy is assessed </w:t>
      </w:r>
      <w:r w:rsidR="00490FE6">
        <w:t xml:space="preserve">using the </w:t>
      </w:r>
      <w:r w:rsidR="00595D0B">
        <w:t xml:space="preserve">statistics in chapter </w:t>
      </w:r>
      <w:r w:rsidR="00FA6F5B">
        <w:fldChar w:fldCharType="begin"/>
      </w:r>
      <w:r w:rsidR="00FA6F5B">
        <w:instrText xml:space="preserve"> REF _Ref301793701 \r \h </w:instrText>
      </w:r>
      <w:r w:rsidR="00FA6F5B">
        <w:fldChar w:fldCharType="separate"/>
      </w:r>
      <w:r w:rsidR="0074186E">
        <w:t>5.1.6</w:t>
      </w:r>
      <w:r w:rsidR="00FA6F5B">
        <w:fldChar w:fldCharType="end"/>
      </w:r>
      <w:r w:rsidR="006E0264">
        <w:t xml:space="preserve"> </w:t>
      </w:r>
      <w:r w:rsidR="00DE3A93">
        <w:t>under</w:t>
      </w:r>
      <w:r w:rsidR="006E0264">
        <w:t xml:space="preserve"> the iterative validation techniques described in chapter </w:t>
      </w:r>
      <w:r w:rsidR="00A87849">
        <w:fldChar w:fldCharType="begin"/>
      </w:r>
      <w:r w:rsidR="00A87849">
        <w:instrText xml:space="preserve"> REF _Ref302472481 \r \h </w:instrText>
      </w:r>
      <w:r w:rsidR="00A87849">
        <w:fldChar w:fldCharType="separate"/>
      </w:r>
      <w:r w:rsidR="0074186E">
        <w:t>5.1.7</w:t>
      </w:r>
      <w:r w:rsidR="00A87849">
        <w:fldChar w:fldCharType="end"/>
      </w:r>
      <w:r w:rsidR="00A87849">
        <w:t>.</w:t>
      </w:r>
    </w:p>
    <w:p w:rsidR="00356784" w:rsidRDefault="00356784" w:rsidP="00E51EBC"/>
    <w:p w:rsidR="00BA5C32" w:rsidRDefault="00BA5C32" w:rsidP="00E51EBC">
      <w:r>
        <w:t xml:space="preserve">A slightly </w:t>
      </w:r>
      <w:r w:rsidR="00ED3D9A">
        <w:t xml:space="preserve">changed </w:t>
      </w:r>
      <w:r>
        <w:t xml:space="preserve">kernel-based framework will be </w:t>
      </w:r>
      <w:r w:rsidR="00ED3D9A">
        <w:t xml:space="preserve">constructed </w:t>
      </w:r>
      <w:r w:rsidR="009E07F7">
        <w:t>using an individual kernel for each feature of all the available data sources.</w:t>
      </w:r>
      <w:r w:rsidR="001F1FF9">
        <w:t xml:space="preserve"> A</w:t>
      </w:r>
      <w:r w:rsidR="00276DB1">
        <w:t xml:space="preserve">s in </w:t>
      </w:r>
      <w:r w:rsidR="002B28E1">
        <w:t xml:space="preserve">both </w:t>
      </w:r>
      <w:r w:rsidR="001B2D83">
        <w:t>scenario</w:t>
      </w:r>
      <w:r w:rsidR="002B28E1">
        <w:t xml:space="preserve">s </w:t>
      </w:r>
      <w:r w:rsidR="00D84092">
        <w:t xml:space="preserve">described in </w:t>
      </w:r>
      <w:r w:rsidR="00D84092">
        <w:fldChar w:fldCharType="begin"/>
      </w:r>
      <w:r w:rsidR="00D84092">
        <w:instrText xml:space="preserve"> REF _Ref302492231 \r \h </w:instrText>
      </w:r>
      <w:r w:rsidR="00D84092">
        <w:fldChar w:fldCharType="separate"/>
      </w:r>
      <w:r w:rsidR="0074186E">
        <w:t>5.2</w:t>
      </w:r>
      <w:r w:rsidR="00D84092">
        <w:fldChar w:fldCharType="end"/>
      </w:r>
      <w:r w:rsidR="00D84092">
        <w:t xml:space="preserve"> and </w:t>
      </w:r>
      <w:r w:rsidR="00D84092">
        <w:fldChar w:fldCharType="begin"/>
      </w:r>
      <w:r w:rsidR="00D84092">
        <w:instrText xml:space="preserve"> REF _Ref302986465 \r \h </w:instrText>
      </w:r>
      <w:r w:rsidR="00D84092">
        <w:fldChar w:fldCharType="separate"/>
      </w:r>
      <w:r w:rsidR="0074186E">
        <w:t>5.3</w:t>
      </w:r>
      <w:r w:rsidR="00D84092">
        <w:fldChar w:fldCharType="end"/>
      </w:r>
      <w:r w:rsidR="00D84092">
        <w:t xml:space="preserve">, </w:t>
      </w:r>
      <w:r w:rsidR="00ED6E32">
        <w:t>feature selection for reducing the high dimensionality of the microarray</w:t>
      </w:r>
      <w:r w:rsidR="00DC5A6F">
        <w:t xml:space="preserve"> and molecular data will be first implemented. </w:t>
      </w:r>
      <w:r w:rsidR="00C90B2B">
        <w:t>Then, a weighted basis kernel is computed for each feature</w:t>
      </w:r>
      <w:r w:rsidR="00AC1491">
        <w:t xml:space="preserve"> and an iterative analysis is performed to estimate </w:t>
      </w:r>
      <w:r w:rsidR="00230595">
        <w:t xml:space="preserve">the most relevant features </w:t>
      </w:r>
      <w:r w:rsidR="00350270">
        <w:t>that give the highest classification accuracy</w:t>
      </w:r>
      <w:r w:rsidR="00C90B2B">
        <w:t xml:space="preserve">. </w:t>
      </w:r>
    </w:p>
    <w:p w:rsidR="001E67C5" w:rsidRDefault="001E67C5" w:rsidP="00E51EBC"/>
    <w:p w:rsidR="001E67C5" w:rsidRDefault="001E67C5" w:rsidP="00E51EBC">
      <w:r>
        <w:t>A third predic</w:t>
      </w:r>
      <w:r w:rsidR="00845D26">
        <w:t>tion model will be provided using the ensemble of the decision trees</w:t>
      </w:r>
      <w:r w:rsidR="00E07034">
        <w:t xml:space="preserve"> (see chapter </w:t>
      </w:r>
      <w:r w:rsidR="00E07034">
        <w:fldChar w:fldCharType="begin"/>
      </w:r>
      <w:r w:rsidR="00E07034">
        <w:instrText xml:space="preserve"> REF _Ref302660445 \r \h </w:instrText>
      </w:r>
      <w:r w:rsidR="00E07034">
        <w:fldChar w:fldCharType="separate"/>
      </w:r>
      <w:r w:rsidR="0074186E">
        <w:t>5.1.5</w:t>
      </w:r>
      <w:r w:rsidR="00E07034">
        <w:fldChar w:fldCharType="end"/>
      </w:r>
      <w:r w:rsidR="00E07034">
        <w:t xml:space="preserve"> for further details)</w:t>
      </w:r>
      <w:r w:rsidR="00845D26">
        <w:t xml:space="preserve">. </w:t>
      </w:r>
      <w:r w:rsidR="009C7E47">
        <w:t>Using s</w:t>
      </w:r>
      <w:r w:rsidR="006A6C13">
        <w:t xml:space="preserve">everal methods from the field of decision trees </w:t>
      </w:r>
      <w:r w:rsidR="007D2045">
        <w:t>like</w:t>
      </w:r>
      <w:r w:rsidR="00895E5F">
        <w:t xml:space="preserve"> the RotBoost, Random Forest and Rotation Forest</w:t>
      </w:r>
      <w:r w:rsidR="009C7E47">
        <w:t>,</w:t>
      </w:r>
      <w:r w:rsidR="00895E5F">
        <w:t xml:space="preserve"> </w:t>
      </w:r>
      <w:r w:rsidR="009C7E47">
        <w:t xml:space="preserve">we aim in assessing the performance of them </w:t>
      </w:r>
      <w:r w:rsidR="00DB44A2">
        <w:t>using</w:t>
      </w:r>
      <w:r w:rsidR="009C7E47">
        <w:t xml:space="preserve"> an iterative evaluation process </w:t>
      </w:r>
      <w:r w:rsidR="00233DD0">
        <w:t xml:space="preserve">(i.e. bootstrapping or cross validation) </w:t>
      </w:r>
      <w:r w:rsidR="00B328D9">
        <w:t>and</w:t>
      </w:r>
      <w:r w:rsidR="00553D9F">
        <w:t xml:space="preserve"> </w:t>
      </w:r>
      <w:r w:rsidR="0048013E">
        <w:t>choose</w:t>
      </w:r>
      <w:r w:rsidR="00553D9F">
        <w:t xml:space="preserve"> the </w:t>
      </w:r>
      <w:r w:rsidR="00794A23">
        <w:t>“</w:t>
      </w:r>
      <w:r w:rsidR="00013E10">
        <w:t xml:space="preserve">tree </w:t>
      </w:r>
      <w:r w:rsidR="00553D9F">
        <w:t>model</w:t>
      </w:r>
      <w:r w:rsidR="00794A23">
        <w:t>”</w:t>
      </w:r>
      <w:r w:rsidR="00553D9F">
        <w:t xml:space="preserve"> that </w:t>
      </w:r>
      <w:r w:rsidR="00D11471">
        <w:t>shows</w:t>
      </w:r>
      <w:r w:rsidR="00553D9F">
        <w:t xml:space="preserve"> the </w:t>
      </w:r>
      <w:r w:rsidR="0048013E">
        <w:t xml:space="preserve">maximum </w:t>
      </w:r>
      <w:r w:rsidR="001E2BDD">
        <w:t>performance.</w:t>
      </w:r>
    </w:p>
    <w:p w:rsidR="00E51EBC" w:rsidRDefault="00E51EBC" w:rsidP="00E63F24"/>
    <w:p w:rsidR="00B328D9" w:rsidRDefault="00B328D9" w:rsidP="00E63F24">
      <w:r>
        <w:t xml:space="preserve">Finally, the most accurate </w:t>
      </w:r>
      <w:r w:rsidR="0008353B">
        <w:t xml:space="preserve">prediction model </w:t>
      </w:r>
      <w:r w:rsidR="00AB3FB1">
        <w:t xml:space="preserve">from both </w:t>
      </w:r>
      <w:r w:rsidR="00E01932">
        <w:t>fie</w:t>
      </w:r>
      <w:r w:rsidR="00634464">
        <w:t>lds will be</w:t>
      </w:r>
      <w:r w:rsidR="00E01932">
        <w:t xml:space="preserve"> selected</w:t>
      </w:r>
      <w:r w:rsidR="007770C4">
        <w:t>, becomes a part of the INTEGRATE platform and could be</w:t>
      </w:r>
      <w:r w:rsidR="00220EDA">
        <w:t xml:space="preserve"> used as a predictive model for </w:t>
      </w:r>
      <w:r w:rsidR="00220EDA" w:rsidRPr="00EB379B">
        <w:rPr>
          <w:lang w:val="en-US"/>
        </w:rPr>
        <w:t>response to a specific preoperative drug (</w:t>
      </w:r>
      <w:r w:rsidR="00220EDA">
        <w:rPr>
          <w:lang w:val="en-US"/>
        </w:rPr>
        <w:t xml:space="preserve">i.e. </w:t>
      </w:r>
      <w:r w:rsidR="00220EDA" w:rsidRPr="00EB379B">
        <w:rPr>
          <w:lang w:val="en-US"/>
        </w:rPr>
        <w:t>epirubicin) in estrogen receptor-negative (ER-) breast cancer patients</w:t>
      </w:r>
      <w:r w:rsidR="00E41ADE">
        <w:rPr>
          <w:lang w:val="en-US"/>
        </w:rPr>
        <w:t>.</w:t>
      </w:r>
    </w:p>
    <w:p w:rsidR="008747EA" w:rsidRDefault="008747EA" w:rsidP="008747EA">
      <w:pPr>
        <w:pStyle w:val="Heading1"/>
      </w:pPr>
      <w:bookmarkStart w:id="78" w:name="_Toc305697874"/>
      <w:r>
        <w:lastRenderedPageBreak/>
        <w:t>Conclusion</w:t>
      </w:r>
      <w:bookmarkEnd w:id="78"/>
    </w:p>
    <w:p w:rsidR="00BB110C" w:rsidRDefault="00BB110C" w:rsidP="00BB110C">
      <w:r>
        <w:t xml:space="preserve">This deliverable summarised the main objectives of the WP proposing an approach of building the framework for INTEGRATE VPH predictive modelling development. The clinically relevant questions that have been defined so far with concern the development of scenario-driven prediction models that given a set of characteristics will be able to predict in an accurate way the response to a drug and/or the </w:t>
      </w:r>
      <w:r w:rsidRPr="00EB379B">
        <w:rPr>
          <w:lang w:val="en-US"/>
        </w:rPr>
        <w:t>response/resistance to a specific preoperative drug</w:t>
      </w:r>
      <w:r>
        <w:rPr>
          <w:lang w:val="en-US"/>
        </w:rPr>
        <w:t>.</w:t>
      </w:r>
      <w:r>
        <w:t xml:space="preserve"> This deliverable highlighted the main techniques that will be exploited giving emphasis to multi-kernel techniques that will allow the integration of multi-level heterogeneous data and subsequently the development of predictive models beyond the sate-of-the-art.</w:t>
      </w:r>
    </w:p>
    <w:p w:rsidR="003C45C9" w:rsidRDefault="003C45C9" w:rsidP="00BB110C"/>
    <w:p w:rsidR="003C45C9" w:rsidRDefault="003C45C9" w:rsidP="003C45C9">
      <w:pPr>
        <w:pStyle w:val="Heading1"/>
      </w:pPr>
      <w:bookmarkStart w:id="79" w:name="_Toc305697875"/>
      <w:r>
        <w:lastRenderedPageBreak/>
        <w:t>Appendix</w:t>
      </w:r>
      <w:bookmarkEnd w:id="79"/>
    </w:p>
    <w:p w:rsidR="00E427BA" w:rsidRPr="00E427BA" w:rsidRDefault="007B3EB2" w:rsidP="00E427BA">
      <w:r>
        <w:t>A</w:t>
      </w:r>
      <w:r w:rsidR="002A621F" w:rsidRPr="002A621F">
        <w:t>dditional scenarios that do not represent highest priorities for users but they pose interesting challenges from the computational or methodological view, and will therefore by utilized for the definition of the generic framework</w:t>
      </w:r>
      <w:r w:rsidR="008C5F8D">
        <w:t xml:space="preserve">, are presented in the following chapters. </w:t>
      </w:r>
      <w:r w:rsidR="008C59A1">
        <w:t>A statistical analysis</w:t>
      </w:r>
      <w:r w:rsidR="002D090B">
        <w:t xml:space="preserve"> </w:t>
      </w:r>
      <w:r w:rsidR="00094B85">
        <w:t xml:space="preserve">of the heterogeneous data </w:t>
      </w:r>
      <w:r w:rsidR="00CF6D18">
        <w:t xml:space="preserve">along with the implementation of the prediction modelling framework </w:t>
      </w:r>
      <w:r w:rsidR="00867CF0">
        <w:t xml:space="preserve">offers </w:t>
      </w:r>
      <w:r w:rsidR="008C59A1">
        <w:t xml:space="preserve">a </w:t>
      </w:r>
      <w:r w:rsidR="00867CF0">
        <w:t xml:space="preserve">thorough </w:t>
      </w:r>
      <w:r w:rsidR="00094B85">
        <w:t xml:space="preserve">study to the researchers </w:t>
      </w:r>
      <w:r w:rsidR="005E7210">
        <w:t>and constitutes a relevant</w:t>
      </w:r>
      <w:r w:rsidR="00503B73">
        <w:t xml:space="preserve"> and</w:t>
      </w:r>
      <w:r w:rsidR="005E7210">
        <w:t xml:space="preserve"> tool for </w:t>
      </w:r>
      <w:r w:rsidR="00EC1D73">
        <w:t xml:space="preserve">assessing the </w:t>
      </w:r>
      <w:r w:rsidR="00503B73">
        <w:t xml:space="preserve">clinical behaviour of patients’ </w:t>
      </w:r>
      <w:r w:rsidR="00CD730C">
        <w:t xml:space="preserve">response to disease. </w:t>
      </w:r>
      <w:r w:rsidR="00503B73">
        <w:t xml:space="preserve">  </w:t>
      </w:r>
    </w:p>
    <w:p w:rsidR="003C45C9" w:rsidRDefault="003C45C9" w:rsidP="003C45C9">
      <w:pPr>
        <w:pStyle w:val="Heading2"/>
      </w:pPr>
      <w:bookmarkStart w:id="80" w:name="_Toc304992418"/>
      <w:bookmarkStart w:id="81" w:name="_Toc305697876"/>
      <w:r w:rsidRPr="00DE7A8B">
        <w:t xml:space="preserve">Scenario </w:t>
      </w:r>
      <w:r>
        <w:t>D</w:t>
      </w:r>
      <w:r w:rsidRPr="00DE7A8B">
        <w:t>-Retrospective use of clinical data</w:t>
      </w:r>
      <w:bookmarkEnd w:id="80"/>
      <w:bookmarkEnd w:id="81"/>
    </w:p>
    <w:tbl>
      <w:tblPr>
        <w:tblStyle w:val="MediumShading1-Accent1"/>
        <w:tblW w:w="0" w:type="auto"/>
        <w:jc w:val="center"/>
        <w:tblLook w:val="04A0" w:firstRow="1" w:lastRow="0" w:firstColumn="1" w:lastColumn="0" w:noHBand="0" w:noVBand="1"/>
      </w:tblPr>
      <w:tblGrid>
        <w:gridCol w:w="1207"/>
        <w:gridCol w:w="7469"/>
      </w:tblGrid>
      <w:tr w:rsidR="003C45C9" w:rsidTr="00183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6" w:type="dxa"/>
            <w:gridSpan w:val="2"/>
          </w:tcPr>
          <w:p w:rsidR="003C45C9" w:rsidRPr="00452CFE" w:rsidRDefault="003C45C9" w:rsidP="00183FBB">
            <w:pPr>
              <w:jc w:val="center"/>
              <w:rPr>
                <w:sz w:val="28"/>
                <w:szCs w:val="28"/>
              </w:rPr>
            </w:pPr>
            <w:r w:rsidRPr="00452CFE">
              <w:rPr>
                <w:sz w:val="28"/>
                <w:szCs w:val="28"/>
              </w:rPr>
              <w:t xml:space="preserve">Scenario </w:t>
            </w:r>
            <w:r>
              <w:rPr>
                <w:sz w:val="28"/>
                <w:szCs w:val="28"/>
              </w:rPr>
              <w:t>D</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3C45C9" w:rsidRPr="00452CFE" w:rsidRDefault="003C45C9" w:rsidP="00183FBB">
            <w:pPr>
              <w:jc w:val="left"/>
            </w:pPr>
            <w:r>
              <w:t>Objective</w:t>
            </w:r>
          </w:p>
        </w:tc>
        <w:tc>
          <w:tcPr>
            <w:tcW w:w="7717" w:type="dxa"/>
          </w:tcPr>
          <w:p w:rsidR="003C45C9" w:rsidRDefault="003C45C9" w:rsidP="00183FBB">
            <w:pPr>
              <w:cnfStyle w:val="000000100000" w:firstRow="0" w:lastRow="0" w:firstColumn="0" w:lastColumn="0" w:oddVBand="0" w:evenVBand="0" w:oddHBand="1" w:evenHBand="0" w:firstRowFirstColumn="0" w:firstRowLastColumn="0" w:lastRowFirstColumn="0" w:lastRowLastColumn="0"/>
            </w:pPr>
            <w:r w:rsidRPr="00DB1502">
              <w:t>An academic researcher wants to compare the pathological complete response (pCR) rate obtained using two different treatment regimens in the neo-adjuvant setting in a specific breast cancer subtype.</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3C45C9" w:rsidRPr="00452CFE" w:rsidRDefault="003C45C9" w:rsidP="00183FBB">
            <w:pPr>
              <w:jc w:val="left"/>
            </w:pPr>
            <w:r w:rsidRPr="00452CFE">
              <w:t>Steps</w:t>
            </w:r>
          </w:p>
        </w:tc>
        <w:tc>
          <w:tcPr>
            <w:tcW w:w="7717" w:type="dxa"/>
          </w:tcPr>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enters the system.</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filters the entire dataset by type of cancer (i.e. breast), the treatment setting (i.e. neoadjuvant) and the pathological characteristics (HER2+).</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 xml:space="preserve">The researcher selects the treatment type and the pathologic response. </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either downloads the results on his computer (i.e. an excel file in csv format) or works directly in the INTEGRATE platform using the provided tools and defines the rate of pCR in HER2+ patients treated with a standard regimen VS a regimen containing an investigational drug.</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3C45C9" w:rsidRPr="00452CFE" w:rsidRDefault="003C45C9" w:rsidP="00183FBB">
            <w:pPr>
              <w:jc w:val="left"/>
            </w:pPr>
            <w:r w:rsidRPr="00452CFE">
              <w:t>Results</w:t>
            </w:r>
          </w:p>
        </w:tc>
        <w:tc>
          <w:tcPr>
            <w:tcW w:w="7717" w:type="dxa"/>
          </w:tcPr>
          <w:p w:rsidR="003C45C9" w:rsidRDefault="003C45C9" w:rsidP="00183FBB">
            <w:pPr>
              <w:cnfStyle w:val="000000100000" w:firstRow="0" w:lastRow="0" w:firstColumn="0" w:lastColumn="0" w:oddVBand="0" w:evenVBand="0" w:oddHBand="1" w:evenHBand="0" w:firstRowFirstColumn="0" w:firstRowLastColumn="0" w:lastRowFirstColumn="0" w:lastRowLastColumn="0"/>
            </w:pPr>
            <w:r w:rsidRPr="0079475E">
              <w:t>The results will be used to design the statistical hypothesis for a new NeoBIG trial</w:t>
            </w:r>
            <w:r>
              <w:t>.</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3C45C9" w:rsidRPr="00452CFE" w:rsidRDefault="003C45C9" w:rsidP="00183FBB">
            <w:pPr>
              <w:jc w:val="left"/>
            </w:pPr>
            <w:r w:rsidRPr="00452CFE">
              <w:t>Example</w:t>
            </w:r>
          </w:p>
        </w:tc>
        <w:tc>
          <w:tcPr>
            <w:tcW w:w="7717" w:type="dxa"/>
          </w:tcPr>
          <w:p w:rsidR="003C45C9" w:rsidRDefault="003C45C9" w:rsidP="00183FBB">
            <w:pPr>
              <w:keepNext/>
              <w:cnfStyle w:val="000000010000" w:firstRow="0" w:lastRow="0" w:firstColumn="0" w:lastColumn="0" w:oddVBand="0" w:evenVBand="0" w:oddHBand="0" w:evenHBand="1" w:firstRowFirstColumn="0" w:firstRowLastColumn="0" w:lastRowFirstColumn="0" w:lastRowLastColumn="0"/>
            </w:pPr>
            <w:r>
              <w:t>A</w:t>
            </w:r>
            <w:r w:rsidRPr="00DB1502">
              <w:t xml:space="preserve"> researcher wants to define the response to a standard regimen VS a regimen containing an investigational drug (monoclonal antibodies (mAb), tyrosine kinase inhibitors (TKI)) in human epidermal growth factor receptor 2 positive (HER2+) breast cancer patients using pCR as endpoint.</w:t>
            </w:r>
          </w:p>
        </w:tc>
      </w:tr>
    </w:tbl>
    <w:p w:rsidR="003C45C9" w:rsidRPr="00F31316" w:rsidRDefault="003C45C9" w:rsidP="003C45C9">
      <w:pPr>
        <w:pStyle w:val="Caption"/>
        <w:jc w:val="center"/>
        <w:rPr>
          <w:szCs w:val="22"/>
          <w:u w:val="single"/>
        </w:rPr>
      </w:pPr>
      <w:bookmarkStart w:id="82" w:name="_Toc304992447"/>
      <w:bookmarkStart w:id="83" w:name="_Toc305697895"/>
      <w:r>
        <w:t xml:space="preserve">Table </w:t>
      </w:r>
      <w:r>
        <w:fldChar w:fldCharType="begin"/>
      </w:r>
      <w:r>
        <w:instrText xml:space="preserve"> SEQ Table \* ARABIC </w:instrText>
      </w:r>
      <w:r>
        <w:fldChar w:fldCharType="separate"/>
      </w:r>
      <w:r w:rsidR="0074186E">
        <w:rPr>
          <w:noProof/>
        </w:rPr>
        <w:t>7</w:t>
      </w:r>
      <w:r>
        <w:fldChar w:fldCharType="end"/>
      </w:r>
      <w:r>
        <w:t xml:space="preserve"> Scenario D-</w:t>
      </w:r>
      <w:r w:rsidRPr="00DE7A8B">
        <w:t>Retrospective use of clinical data</w:t>
      </w:r>
      <w:bookmarkEnd w:id="82"/>
      <w:bookmarkEnd w:id="83"/>
    </w:p>
    <w:p w:rsidR="003C45C9" w:rsidRDefault="003C45C9" w:rsidP="003C45C9">
      <w:r>
        <w:t>This scenario encapsulates a very first decision support system in which the response of a breast cancer subpopulation to an investigational regimen is evaluated compared to the response from a standard regimen. The user logs into the INTEGRATE platform and the examined dataset is exported, using queries for filtering data by type of cancer, treatment settings and the pathological characteristics. The pCR, a binary value that corresponds to the disappearance or not of tumour at the tissue level evaluated at surgery, will be used as a criterion for the assessment of the regimen efficacy. A statistical analysis that enables the researcher to quantitatively specify whether or not the investigational regimen leads to better results will be done under a web-based unified framework or by executable programming logic.</w:t>
      </w:r>
    </w:p>
    <w:p w:rsidR="003C45C9" w:rsidRDefault="003C45C9" w:rsidP="003C45C9"/>
    <w:p w:rsidR="003C45C9" w:rsidRDefault="003C45C9" w:rsidP="003C45C9">
      <w:r>
        <w:t>From the technical aspect, the pCR rate as well as the Odds Ratio though forest plots [</w:t>
      </w:r>
      <w:r>
        <w:fldChar w:fldCharType="begin"/>
      </w:r>
      <w:r>
        <w:instrText xml:space="preserve"> REF _Ref304980351 \r \h </w:instrText>
      </w:r>
      <w:r>
        <w:fldChar w:fldCharType="separate"/>
      </w:r>
      <w:r w:rsidR="0074186E">
        <w:t>50</w:t>
      </w:r>
      <w:r>
        <w:fldChar w:fldCharType="end"/>
      </w:r>
      <w:r>
        <w:t xml:space="preserve">] will be employed to measure the investigational regimen effect versus standard regimens effect. In order to estimate the pCR rate, the number of patients with pCR is divided by the total patients who received a standard and investigational regimen, </w:t>
      </w:r>
      <w:r>
        <w:lastRenderedPageBreak/>
        <w:t xml:space="preserve">respectively. The pCR rate will be a basic approach for estimating the percentage of pCR in a subgroup of patients who received a specific type </w:t>
      </w:r>
      <w:r w:rsidRPr="00947DF5">
        <w:t xml:space="preserve">of regimen. The odds ratio </w:t>
      </w:r>
      <w:r>
        <w:t>will be</w:t>
      </w:r>
      <w:r w:rsidRPr="00947DF5">
        <w:t xml:space="preserve"> given by considering a trial in which a number of patients w</w:t>
      </w:r>
      <w:r>
        <w:t>ere randomized to two different regimens, as depicted in the following table.</w:t>
      </w:r>
    </w:p>
    <w:p w:rsidR="003C45C9" w:rsidRDefault="003C45C9" w:rsidP="003C45C9"/>
    <w:tbl>
      <w:tblPr>
        <w:tblStyle w:val="MediumShading1-Accent1"/>
        <w:tblW w:w="0" w:type="auto"/>
        <w:tblLook w:val="04A0" w:firstRow="1" w:lastRow="0" w:firstColumn="1" w:lastColumn="0" w:noHBand="0" w:noVBand="1"/>
      </w:tblPr>
      <w:tblGrid>
        <w:gridCol w:w="2892"/>
        <w:gridCol w:w="2892"/>
        <w:gridCol w:w="2892"/>
      </w:tblGrid>
      <w:tr w:rsidR="003C45C9" w:rsidRPr="005D7059" w:rsidTr="0018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3C45C9" w:rsidRPr="005D7059" w:rsidRDefault="003C45C9" w:rsidP="00183FBB">
            <w:pPr>
              <w:jc w:val="center"/>
            </w:pPr>
          </w:p>
        </w:tc>
        <w:tc>
          <w:tcPr>
            <w:tcW w:w="2892" w:type="dxa"/>
          </w:tcPr>
          <w:p w:rsidR="003C45C9" w:rsidRPr="00945100"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945100">
              <w:t>Standard Regimen</w:t>
            </w:r>
          </w:p>
        </w:tc>
        <w:tc>
          <w:tcPr>
            <w:tcW w:w="2892" w:type="dxa"/>
          </w:tcPr>
          <w:p w:rsidR="003C45C9" w:rsidRPr="00945100"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945100">
              <w:t>Investigational Regimen</w:t>
            </w:r>
          </w:p>
        </w:tc>
      </w:tr>
      <w:tr w:rsidR="003C45C9" w:rsidRPr="005D705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3C45C9" w:rsidRPr="00945100" w:rsidRDefault="003C45C9" w:rsidP="00183FBB">
            <w:pPr>
              <w:jc w:val="center"/>
              <w:rPr>
                <w:b w:val="0"/>
              </w:rPr>
            </w:pPr>
            <w:r w:rsidRPr="00945100">
              <w:t>pCR</w:t>
            </w:r>
          </w:p>
        </w:tc>
        <w:tc>
          <w:tcPr>
            <w:tcW w:w="2892" w:type="dxa"/>
          </w:tcPr>
          <w:p w:rsidR="003C45C9" w:rsidRPr="005D7059" w:rsidRDefault="003C45C9" w:rsidP="00183FBB">
            <w:pPr>
              <w:jc w:val="center"/>
              <w:cnfStyle w:val="000000100000" w:firstRow="0" w:lastRow="0" w:firstColumn="0" w:lastColumn="0" w:oddVBand="0" w:evenVBand="0" w:oddHBand="1" w:evenHBand="0" w:firstRowFirstColumn="0" w:firstRowLastColumn="0" w:lastRowFirstColumn="0" w:lastRowLastColumn="0"/>
            </w:pPr>
            <w:r w:rsidRPr="005D7059">
              <w:t>a</w:t>
            </w:r>
          </w:p>
        </w:tc>
        <w:tc>
          <w:tcPr>
            <w:tcW w:w="2892" w:type="dxa"/>
          </w:tcPr>
          <w:p w:rsidR="003C45C9" w:rsidRPr="005D7059" w:rsidRDefault="003C45C9" w:rsidP="00183FBB">
            <w:pPr>
              <w:jc w:val="center"/>
              <w:cnfStyle w:val="000000100000" w:firstRow="0" w:lastRow="0" w:firstColumn="0" w:lastColumn="0" w:oddVBand="0" w:evenVBand="0" w:oddHBand="1" w:evenHBand="0" w:firstRowFirstColumn="0" w:firstRowLastColumn="0" w:lastRowFirstColumn="0" w:lastRowLastColumn="0"/>
            </w:pPr>
            <w:r w:rsidRPr="005D7059">
              <w:t>b</w:t>
            </w:r>
          </w:p>
        </w:tc>
      </w:tr>
      <w:tr w:rsidR="003C45C9" w:rsidRPr="005D705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rsidR="003C45C9" w:rsidRPr="00945100" w:rsidRDefault="003C45C9" w:rsidP="00183FBB">
            <w:pPr>
              <w:jc w:val="center"/>
              <w:rPr>
                <w:b w:val="0"/>
              </w:rPr>
            </w:pPr>
            <w:r w:rsidRPr="00945100">
              <w:t>No pCR</w:t>
            </w:r>
          </w:p>
        </w:tc>
        <w:tc>
          <w:tcPr>
            <w:tcW w:w="2892" w:type="dxa"/>
          </w:tcPr>
          <w:p w:rsidR="003C45C9" w:rsidRPr="005D7059" w:rsidRDefault="003C45C9" w:rsidP="00183FBB">
            <w:pPr>
              <w:jc w:val="center"/>
              <w:cnfStyle w:val="000000010000" w:firstRow="0" w:lastRow="0" w:firstColumn="0" w:lastColumn="0" w:oddVBand="0" w:evenVBand="0" w:oddHBand="0" w:evenHBand="1" w:firstRowFirstColumn="0" w:firstRowLastColumn="0" w:lastRowFirstColumn="0" w:lastRowLastColumn="0"/>
            </w:pPr>
            <w:r w:rsidRPr="005D7059">
              <w:t>c</w:t>
            </w:r>
          </w:p>
        </w:tc>
        <w:tc>
          <w:tcPr>
            <w:tcW w:w="2892" w:type="dxa"/>
          </w:tcPr>
          <w:p w:rsidR="003C45C9" w:rsidRPr="005D7059" w:rsidRDefault="003C45C9" w:rsidP="00183FBB">
            <w:pPr>
              <w:keepNext/>
              <w:jc w:val="center"/>
              <w:cnfStyle w:val="000000010000" w:firstRow="0" w:lastRow="0" w:firstColumn="0" w:lastColumn="0" w:oddVBand="0" w:evenVBand="0" w:oddHBand="0" w:evenHBand="1" w:firstRowFirstColumn="0" w:firstRowLastColumn="0" w:lastRowFirstColumn="0" w:lastRowLastColumn="0"/>
            </w:pPr>
            <w:r w:rsidRPr="005D7059">
              <w:t>d</w:t>
            </w:r>
          </w:p>
        </w:tc>
      </w:tr>
    </w:tbl>
    <w:p w:rsidR="003C45C9" w:rsidRPr="00720717" w:rsidRDefault="003C45C9" w:rsidP="003C45C9">
      <w:pPr>
        <w:pStyle w:val="Caption"/>
        <w:jc w:val="center"/>
      </w:pPr>
      <w:bookmarkStart w:id="84" w:name="_Ref302633706"/>
      <w:bookmarkStart w:id="85" w:name="_Toc304992448"/>
      <w:bookmarkStart w:id="86" w:name="_Toc305697896"/>
      <w:r>
        <w:t xml:space="preserve">Table </w:t>
      </w:r>
      <w:r>
        <w:fldChar w:fldCharType="begin"/>
      </w:r>
      <w:r>
        <w:instrText xml:space="preserve"> SEQ Table \* ARABIC </w:instrText>
      </w:r>
      <w:r>
        <w:fldChar w:fldCharType="separate"/>
      </w:r>
      <w:r w:rsidR="0074186E">
        <w:rPr>
          <w:noProof/>
        </w:rPr>
        <w:t>8</w:t>
      </w:r>
      <w:r>
        <w:fldChar w:fldCharType="end"/>
      </w:r>
      <w:r>
        <w:t xml:space="preserve"> 2x2 table for odds ratio estimation</w:t>
      </w:r>
      <w:bookmarkEnd w:id="84"/>
      <w:bookmarkEnd w:id="85"/>
      <w:bookmarkEnd w:id="86"/>
    </w:p>
    <w:p w:rsidR="003C45C9" w:rsidRDefault="003C45C9" w:rsidP="003C45C9">
      <w:r>
        <w:t xml:space="preserve">This study will be extended towards the assessment of strength dependence between data values within each subpopulation that received a specific type of regimen. The available clinical data, presented in chapter </w:t>
      </w:r>
      <w:r>
        <w:fldChar w:fldCharType="begin"/>
      </w:r>
      <w:r>
        <w:instrText xml:space="preserve"> REF _Ref304988976 \r \h </w:instrText>
      </w:r>
      <w:r>
        <w:fldChar w:fldCharType="separate"/>
      </w:r>
      <w:r w:rsidR="0074186E">
        <w:t>4.1</w:t>
      </w:r>
      <w:r>
        <w:fldChar w:fldCharType="end"/>
      </w:r>
      <w:r>
        <w:t xml:space="preserve">, will contribute to the calculation of the following characteristics, as seen below. </w:t>
      </w:r>
    </w:p>
    <w:p w:rsidR="003C45C9" w:rsidRDefault="003C45C9" w:rsidP="003C45C9"/>
    <w:tbl>
      <w:tblPr>
        <w:tblStyle w:val="MediumShading1-Accent1"/>
        <w:tblW w:w="5957" w:type="dxa"/>
        <w:jc w:val="center"/>
        <w:tblLayout w:type="fixed"/>
        <w:tblLook w:val="04A0" w:firstRow="1" w:lastRow="0" w:firstColumn="1" w:lastColumn="0" w:noHBand="0" w:noVBand="1"/>
      </w:tblPr>
      <w:tblGrid>
        <w:gridCol w:w="1684"/>
        <w:gridCol w:w="1782"/>
        <w:gridCol w:w="2491"/>
      </w:tblGrid>
      <w:tr w:rsidR="003C45C9" w:rsidTr="00183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Pr="00180DFA" w:rsidRDefault="003C45C9" w:rsidP="00183FBB">
            <w:pPr>
              <w:jc w:val="center"/>
              <w:rPr>
                <w:b w:val="0"/>
              </w:rPr>
            </w:pPr>
            <w:r w:rsidRPr="00180DFA">
              <w:t>Characteristic</w:t>
            </w:r>
          </w:p>
        </w:tc>
        <w:tc>
          <w:tcPr>
            <w:tcW w:w="1782" w:type="dxa"/>
          </w:tcPr>
          <w:p w:rsidR="003C45C9" w:rsidRPr="00180DFA"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180DFA">
              <w:t>No. of Patients</w:t>
            </w:r>
          </w:p>
        </w:tc>
        <w:tc>
          <w:tcPr>
            <w:tcW w:w="2491" w:type="dxa"/>
          </w:tcPr>
          <w:p w:rsidR="003C45C9" w:rsidRPr="00180DFA"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180DFA">
              <w:t>Patients with pCR (%)</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Pr="00180DFA" w:rsidRDefault="003C45C9" w:rsidP="00183FBB">
            <w:pPr>
              <w:jc w:val="center"/>
              <w:rPr>
                <w:b w:val="0"/>
              </w:rPr>
            </w:pPr>
            <w:r w:rsidRPr="00180DFA">
              <w:t>Age, years</w:t>
            </w:r>
          </w:p>
        </w:tc>
        <w:tc>
          <w:tcPr>
            <w:tcW w:w="1782"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2491"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rPr>
                <w:rFonts w:cs="Arial"/>
              </w:rPr>
              <w:t>≤</w:t>
            </w:r>
            <w:r>
              <w:t>50</w:t>
            </w:r>
          </w:p>
        </w:tc>
        <w:tc>
          <w:tcPr>
            <w:tcW w:w="1782"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86</w:t>
            </w:r>
          </w:p>
        </w:tc>
        <w:tc>
          <w:tcPr>
            <w:tcW w:w="2491"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10.5</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t>&gt;50</w:t>
            </w:r>
          </w:p>
        </w:tc>
        <w:tc>
          <w:tcPr>
            <w:tcW w:w="1782"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r>
              <w:t>53</w:t>
            </w:r>
          </w:p>
        </w:tc>
        <w:tc>
          <w:tcPr>
            <w:tcW w:w="2491"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r>
              <w:t>18.9</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Pr="00180DFA" w:rsidRDefault="003C45C9" w:rsidP="00183FBB">
            <w:pPr>
              <w:jc w:val="center"/>
              <w:rPr>
                <w:b w:val="0"/>
              </w:rPr>
            </w:pPr>
            <w:r w:rsidRPr="00180DFA">
              <w:t>Tumor Size</w:t>
            </w:r>
          </w:p>
        </w:tc>
        <w:tc>
          <w:tcPr>
            <w:tcW w:w="1782"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2491"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t>T1-T2</w:t>
            </w:r>
          </w:p>
        </w:tc>
        <w:tc>
          <w:tcPr>
            <w:tcW w:w="1782"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r>
              <w:t>119</w:t>
            </w:r>
          </w:p>
        </w:tc>
        <w:tc>
          <w:tcPr>
            <w:tcW w:w="2491"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r>
              <w:t>13.4</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t>T3-T4</w:t>
            </w:r>
          </w:p>
        </w:tc>
        <w:tc>
          <w:tcPr>
            <w:tcW w:w="1782"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20</w:t>
            </w:r>
          </w:p>
        </w:tc>
        <w:tc>
          <w:tcPr>
            <w:tcW w:w="2491"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15.0</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Pr="00180DFA" w:rsidRDefault="003C45C9" w:rsidP="00183FBB">
            <w:pPr>
              <w:jc w:val="center"/>
              <w:rPr>
                <w:b w:val="0"/>
              </w:rPr>
            </w:pPr>
            <w:r w:rsidRPr="00180DFA">
              <w:t>Ki67</w:t>
            </w:r>
          </w:p>
        </w:tc>
        <w:tc>
          <w:tcPr>
            <w:tcW w:w="1782"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2491"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rPr>
                <w:rFonts w:cs="Arial"/>
              </w:rPr>
              <w:t>≤</w:t>
            </w:r>
            <w:r>
              <w:t>25</w:t>
            </w:r>
          </w:p>
        </w:tc>
        <w:tc>
          <w:tcPr>
            <w:tcW w:w="1782"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23</w:t>
            </w:r>
          </w:p>
        </w:tc>
        <w:tc>
          <w:tcPr>
            <w:tcW w:w="2491"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r>
              <w:t>8.7</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tcPr>
          <w:p w:rsidR="003C45C9" w:rsidRDefault="003C45C9" w:rsidP="00183FBB">
            <w:pPr>
              <w:jc w:val="center"/>
            </w:pPr>
            <w:r>
              <w:t>&gt;25</w:t>
            </w:r>
          </w:p>
        </w:tc>
        <w:tc>
          <w:tcPr>
            <w:tcW w:w="1782"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r>
              <w:t>92</w:t>
            </w:r>
          </w:p>
        </w:tc>
        <w:tc>
          <w:tcPr>
            <w:tcW w:w="2491" w:type="dxa"/>
          </w:tcPr>
          <w:p w:rsidR="003C45C9" w:rsidRDefault="003C45C9" w:rsidP="00183FBB">
            <w:pPr>
              <w:keepNext/>
              <w:jc w:val="center"/>
              <w:cnfStyle w:val="000000100000" w:firstRow="0" w:lastRow="0" w:firstColumn="0" w:lastColumn="0" w:oddVBand="0" w:evenVBand="0" w:oddHBand="1" w:evenHBand="0" w:firstRowFirstColumn="0" w:firstRowLastColumn="0" w:lastRowFirstColumn="0" w:lastRowLastColumn="0"/>
            </w:pPr>
            <w:r>
              <w:t>15.2</w:t>
            </w:r>
          </w:p>
        </w:tc>
      </w:tr>
    </w:tbl>
    <w:p w:rsidR="003C45C9" w:rsidRDefault="003C45C9" w:rsidP="003C45C9">
      <w:pPr>
        <w:pStyle w:val="Caption"/>
        <w:jc w:val="center"/>
      </w:pPr>
      <w:bookmarkStart w:id="87" w:name="_Toc304992449"/>
      <w:bookmarkStart w:id="88" w:name="_Toc305697897"/>
      <w:r>
        <w:t xml:space="preserve">Table </w:t>
      </w:r>
      <w:r>
        <w:fldChar w:fldCharType="begin"/>
      </w:r>
      <w:r>
        <w:instrText xml:space="preserve"> SEQ Table \* ARABIC </w:instrText>
      </w:r>
      <w:r>
        <w:fldChar w:fldCharType="separate"/>
      </w:r>
      <w:r w:rsidR="0074186E">
        <w:rPr>
          <w:noProof/>
        </w:rPr>
        <w:t>9</w:t>
      </w:r>
      <w:r>
        <w:fldChar w:fldCharType="end"/>
      </w:r>
      <w:r>
        <w:t xml:space="preserve"> Clinical Characteristics for Evaluable Patients treated with Anthracyclines</w:t>
      </w:r>
      <w:bookmarkEnd w:id="87"/>
      <w:bookmarkEnd w:id="88"/>
    </w:p>
    <w:p w:rsidR="003C45C9" w:rsidRDefault="003C45C9" w:rsidP="003C45C9">
      <w:r>
        <w:t>Given the characteristics above, one can estimate the strength of dependence between the characteristics and the pCR (i.e. significant association is found between patients with tumor size T1-T2, achieving pCR when treated with anthracyclines). A statistical analysis can therefore be provided by the INTEGRATE platform, in which odds ratios are estimated between the clinical characteristics and the pCR of patients treated with a standard and an investigational regimen, respectively. Conclusively, the platform returns a ranked table with the clinical-pCR dependence for every regimen having a format as the presented table below.</w:t>
      </w:r>
    </w:p>
    <w:p w:rsidR="003C45C9" w:rsidRDefault="003C45C9" w:rsidP="003C45C9"/>
    <w:tbl>
      <w:tblPr>
        <w:tblStyle w:val="MediumShading1-Accent1"/>
        <w:tblW w:w="0" w:type="auto"/>
        <w:tblLook w:val="04A0" w:firstRow="1" w:lastRow="0" w:firstColumn="1" w:lastColumn="0" w:noHBand="0" w:noVBand="1"/>
      </w:tblPr>
      <w:tblGrid>
        <w:gridCol w:w="1684"/>
        <w:gridCol w:w="1152"/>
        <w:gridCol w:w="1166"/>
        <w:gridCol w:w="1178"/>
        <w:gridCol w:w="1152"/>
        <w:gridCol w:w="1166"/>
        <w:gridCol w:w="1178"/>
      </w:tblGrid>
      <w:tr w:rsidR="003C45C9" w:rsidTr="0018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Pr="00AC6F3E" w:rsidRDefault="003C45C9" w:rsidP="00183FBB">
            <w:pPr>
              <w:jc w:val="center"/>
              <w:rPr>
                <w:b w:val="0"/>
              </w:rPr>
            </w:pPr>
          </w:p>
        </w:tc>
        <w:tc>
          <w:tcPr>
            <w:tcW w:w="3558" w:type="dxa"/>
            <w:gridSpan w:val="3"/>
          </w:tcPr>
          <w:p w:rsidR="003C45C9" w:rsidRPr="00AC6F3E"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AC6F3E">
              <w:t>Standard Regimen</w:t>
            </w:r>
          </w:p>
        </w:tc>
        <w:tc>
          <w:tcPr>
            <w:tcW w:w="3556" w:type="dxa"/>
            <w:gridSpan w:val="3"/>
          </w:tcPr>
          <w:p w:rsidR="003C45C9" w:rsidRPr="00AC6F3E"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w:r w:rsidRPr="00AC6F3E">
              <w:t>Investigational Regimen</w:t>
            </w:r>
          </w:p>
        </w:tc>
      </w:tr>
      <w:tr w:rsidR="003C45C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Pr="00AC6F3E" w:rsidRDefault="003C45C9" w:rsidP="00183FBB">
            <w:pPr>
              <w:jc w:val="center"/>
              <w:rPr>
                <w:b w:val="0"/>
              </w:rPr>
            </w:pPr>
            <w:r w:rsidRPr="00AC6F3E">
              <w:t>Characteristic</w:t>
            </w:r>
          </w:p>
        </w:tc>
        <w:tc>
          <w:tcPr>
            <w:tcW w:w="1177"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OR</w:t>
            </w:r>
          </w:p>
        </w:tc>
        <w:tc>
          <w:tcPr>
            <w:tcW w:w="1187"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95% CI</w:t>
            </w:r>
          </w:p>
        </w:tc>
        <w:tc>
          <w:tcPr>
            <w:tcW w:w="1194"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p value</w:t>
            </w:r>
          </w:p>
        </w:tc>
        <w:tc>
          <w:tcPr>
            <w:tcW w:w="1176"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OR</w:t>
            </w:r>
          </w:p>
        </w:tc>
        <w:tc>
          <w:tcPr>
            <w:tcW w:w="1186"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95% CI</w:t>
            </w:r>
          </w:p>
        </w:tc>
        <w:tc>
          <w:tcPr>
            <w:tcW w:w="1194" w:type="dxa"/>
          </w:tcPr>
          <w:p w:rsidR="003C45C9" w:rsidRPr="00AC6F3E" w:rsidRDefault="003C45C9" w:rsidP="00183FBB">
            <w:pPr>
              <w:jc w:val="center"/>
              <w:cnfStyle w:val="000000100000" w:firstRow="0" w:lastRow="0" w:firstColumn="0" w:lastColumn="0" w:oddVBand="0" w:evenVBand="0" w:oddHBand="1" w:evenHBand="0" w:firstRowFirstColumn="0" w:firstRowLastColumn="0" w:lastRowFirstColumn="0" w:lastRowLastColumn="0"/>
              <w:rPr>
                <w:b/>
              </w:rPr>
            </w:pPr>
            <w:r w:rsidRPr="00AC6F3E">
              <w:rPr>
                <w:b/>
              </w:rPr>
              <w:t>p value</w:t>
            </w:r>
          </w:p>
        </w:tc>
      </w:tr>
      <w:tr w:rsidR="003C45C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Pr="00180DFA" w:rsidRDefault="003C45C9" w:rsidP="00183FBB">
            <w:pPr>
              <w:jc w:val="center"/>
              <w:rPr>
                <w:b w:val="0"/>
              </w:rPr>
            </w:pPr>
            <w:r w:rsidRPr="00180DFA">
              <w:t>Age, years</w:t>
            </w:r>
          </w:p>
        </w:tc>
        <w:tc>
          <w:tcPr>
            <w:tcW w:w="117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7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r>
      <w:tr w:rsidR="003C45C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pPr>
            <w:r>
              <w:rPr>
                <w:rFonts w:cs="Arial"/>
              </w:rPr>
              <w:t>≤</w:t>
            </w:r>
            <w:r>
              <w:t>50</w:t>
            </w:r>
          </w:p>
        </w:tc>
        <w:tc>
          <w:tcPr>
            <w:tcW w:w="117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7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pPr>
            <w:r>
              <w:t>&gt;50</w:t>
            </w:r>
          </w:p>
        </w:tc>
        <w:tc>
          <w:tcPr>
            <w:tcW w:w="117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7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r>
      <w:tr w:rsidR="003C45C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Pr="00180DFA" w:rsidRDefault="003C45C9" w:rsidP="00183FBB">
            <w:pPr>
              <w:jc w:val="center"/>
              <w:rPr>
                <w:b w:val="0"/>
              </w:rPr>
            </w:pPr>
            <w:r w:rsidRPr="00180DFA">
              <w:t>Tumor Size</w:t>
            </w:r>
          </w:p>
        </w:tc>
        <w:tc>
          <w:tcPr>
            <w:tcW w:w="117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7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pPr>
            <w:r>
              <w:t>T1-T2</w:t>
            </w:r>
          </w:p>
        </w:tc>
        <w:tc>
          <w:tcPr>
            <w:tcW w:w="117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7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r>
      <w:tr w:rsidR="003C45C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pPr>
            <w:r>
              <w:t>T3-T4</w:t>
            </w:r>
          </w:p>
        </w:tc>
        <w:tc>
          <w:tcPr>
            <w:tcW w:w="117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7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Pr="00180DFA" w:rsidRDefault="003C45C9" w:rsidP="00183FBB">
            <w:pPr>
              <w:jc w:val="center"/>
              <w:rPr>
                <w:b w:val="0"/>
              </w:rPr>
            </w:pPr>
            <w:r w:rsidRPr="00180DFA">
              <w:t>Ki67</w:t>
            </w:r>
          </w:p>
        </w:tc>
        <w:tc>
          <w:tcPr>
            <w:tcW w:w="117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7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r>
      <w:tr w:rsidR="003C45C9" w:rsidTr="0018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pPr>
            <w:r>
              <w:rPr>
                <w:rFonts w:cs="Arial"/>
              </w:rPr>
              <w:t>≤</w:t>
            </w:r>
            <w:r>
              <w:t>25</w:t>
            </w:r>
          </w:p>
        </w:tc>
        <w:tc>
          <w:tcPr>
            <w:tcW w:w="117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7"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7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86"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c>
          <w:tcPr>
            <w:tcW w:w="1194" w:type="dxa"/>
          </w:tcPr>
          <w:p w:rsidR="003C45C9" w:rsidRDefault="003C45C9" w:rsidP="00183FBB">
            <w:pPr>
              <w:jc w:val="center"/>
              <w:cnfStyle w:val="000000100000" w:firstRow="0" w:lastRow="0" w:firstColumn="0" w:lastColumn="0" w:oddVBand="0" w:evenVBand="0" w:oddHBand="1" w:evenHBand="0" w:firstRowFirstColumn="0" w:firstRowLastColumn="0" w:lastRowFirstColumn="0" w:lastRowLastColumn="0"/>
            </w:pPr>
          </w:p>
        </w:tc>
      </w:tr>
      <w:tr w:rsidR="003C45C9" w:rsidTr="00183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3C45C9" w:rsidRDefault="003C45C9" w:rsidP="00183FBB">
            <w:pPr>
              <w:jc w:val="center"/>
              <w:rPr>
                <w:rFonts w:cs="Arial"/>
              </w:rPr>
            </w:pPr>
            <w:r>
              <w:rPr>
                <w:rFonts w:cs="Arial"/>
              </w:rPr>
              <w:t>&gt;25</w:t>
            </w:r>
          </w:p>
        </w:tc>
        <w:tc>
          <w:tcPr>
            <w:tcW w:w="117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7"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7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86" w:type="dxa"/>
          </w:tcPr>
          <w:p w:rsidR="003C45C9" w:rsidRDefault="003C45C9" w:rsidP="00183FBB">
            <w:pPr>
              <w:jc w:val="center"/>
              <w:cnfStyle w:val="000000010000" w:firstRow="0" w:lastRow="0" w:firstColumn="0" w:lastColumn="0" w:oddVBand="0" w:evenVBand="0" w:oddHBand="0" w:evenHBand="1" w:firstRowFirstColumn="0" w:firstRowLastColumn="0" w:lastRowFirstColumn="0" w:lastRowLastColumn="0"/>
            </w:pPr>
          </w:p>
        </w:tc>
        <w:tc>
          <w:tcPr>
            <w:tcW w:w="1194" w:type="dxa"/>
          </w:tcPr>
          <w:p w:rsidR="003C45C9" w:rsidRDefault="003C45C9" w:rsidP="00183FBB">
            <w:pPr>
              <w:keepNext/>
              <w:jc w:val="center"/>
              <w:cnfStyle w:val="000000010000" w:firstRow="0" w:lastRow="0" w:firstColumn="0" w:lastColumn="0" w:oddVBand="0" w:evenVBand="0" w:oddHBand="0" w:evenHBand="1" w:firstRowFirstColumn="0" w:firstRowLastColumn="0" w:lastRowFirstColumn="0" w:lastRowLastColumn="0"/>
            </w:pPr>
          </w:p>
        </w:tc>
      </w:tr>
    </w:tbl>
    <w:p w:rsidR="003C45C9" w:rsidRDefault="003C45C9" w:rsidP="003C45C9">
      <w:pPr>
        <w:pStyle w:val="Caption"/>
        <w:jc w:val="center"/>
      </w:pPr>
      <w:bookmarkStart w:id="89" w:name="_Toc304992450"/>
      <w:bookmarkStart w:id="90" w:name="_Toc305697898"/>
      <w:r>
        <w:t xml:space="preserve">Table </w:t>
      </w:r>
      <w:r>
        <w:fldChar w:fldCharType="begin"/>
      </w:r>
      <w:r>
        <w:instrText xml:space="preserve"> SEQ Table \* ARABIC </w:instrText>
      </w:r>
      <w:r>
        <w:fldChar w:fldCharType="separate"/>
      </w:r>
      <w:r w:rsidR="0074186E">
        <w:rPr>
          <w:noProof/>
        </w:rPr>
        <w:t>10</w:t>
      </w:r>
      <w:r>
        <w:fldChar w:fldCharType="end"/>
      </w:r>
      <w:r>
        <w:t xml:space="preserve"> Representation of odds ratios for both regimens</w:t>
      </w:r>
      <w:bookmarkEnd w:id="89"/>
      <w:bookmarkEnd w:id="90"/>
    </w:p>
    <w:p w:rsidR="003C45C9" w:rsidRDefault="003C45C9" w:rsidP="003C45C9">
      <w:r>
        <w:lastRenderedPageBreak/>
        <w:t>The INTEGRATE platform will also provide a graphical representation of the odds ratio between the characteristics and the pCR, for every type of regimen. An example is given in the following figure, represented from [</w:t>
      </w:r>
      <w:r>
        <w:fldChar w:fldCharType="begin"/>
      </w:r>
      <w:r>
        <w:instrText xml:space="preserve"> REF _Ref304981147 \r \h </w:instrText>
      </w:r>
      <w:r>
        <w:fldChar w:fldCharType="separate"/>
      </w:r>
      <w:r w:rsidR="0074186E">
        <w:t>51</w:t>
      </w:r>
      <w:r>
        <w:fldChar w:fldCharType="end"/>
      </w:r>
      <w:r>
        <w:t xml:space="preserve">]. </w:t>
      </w:r>
    </w:p>
    <w:p w:rsidR="003C45C9" w:rsidRDefault="003C45C9" w:rsidP="003C45C9"/>
    <w:p w:rsidR="003C45C9" w:rsidRDefault="003C45C9" w:rsidP="003C45C9">
      <w:pPr>
        <w:keepNext/>
        <w:jc w:val="center"/>
      </w:pPr>
      <w:r>
        <w:rPr>
          <w:noProof/>
          <w:lang w:val="el-GR" w:eastAsia="el-GR"/>
        </w:rPr>
        <w:drawing>
          <wp:inline distT="0" distB="0" distL="0" distR="0" wp14:anchorId="74B807BB" wp14:editId="530D945B">
            <wp:extent cx="4142792" cy="2677146"/>
            <wp:effectExtent l="19050" t="19050" r="101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forest_pl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7875" cy="2680431"/>
                    </a:xfrm>
                    <a:prstGeom prst="rect">
                      <a:avLst/>
                    </a:prstGeom>
                    <a:ln>
                      <a:solidFill>
                        <a:schemeClr val="accent1"/>
                      </a:solidFill>
                    </a:ln>
                  </pic:spPr>
                </pic:pic>
              </a:graphicData>
            </a:graphic>
          </wp:inline>
        </w:drawing>
      </w:r>
    </w:p>
    <w:p w:rsidR="003C45C9" w:rsidRPr="00F8527B" w:rsidRDefault="003C45C9" w:rsidP="003C45C9">
      <w:pPr>
        <w:pStyle w:val="Caption"/>
        <w:jc w:val="center"/>
      </w:pPr>
      <w:bookmarkStart w:id="91" w:name="_Ref304982097"/>
      <w:bookmarkStart w:id="92" w:name="_Toc304992436"/>
      <w:bookmarkStart w:id="93" w:name="_Toc305697887"/>
      <w:r>
        <w:t xml:space="preserve">Figure </w:t>
      </w:r>
      <w:r>
        <w:fldChar w:fldCharType="begin"/>
      </w:r>
      <w:r>
        <w:instrText xml:space="preserve"> SEQ Figure \* ARABIC </w:instrText>
      </w:r>
      <w:r>
        <w:fldChar w:fldCharType="separate"/>
      </w:r>
      <w:r w:rsidR="0074186E">
        <w:rPr>
          <w:noProof/>
        </w:rPr>
        <w:t>8</w:t>
      </w:r>
      <w:r>
        <w:fldChar w:fldCharType="end"/>
      </w:r>
      <w:bookmarkEnd w:id="91"/>
      <w:r>
        <w:t xml:space="preserve"> Forest plot of odds ratios and associated confidence intervals [</w:t>
      </w:r>
      <w:bookmarkEnd w:id="92"/>
      <w:r>
        <w:fldChar w:fldCharType="begin"/>
      </w:r>
      <w:r>
        <w:instrText xml:space="preserve"> REF _Ref304981147 \r \h </w:instrText>
      </w:r>
      <w:r>
        <w:fldChar w:fldCharType="separate"/>
      </w:r>
      <w:r w:rsidR="0074186E">
        <w:t>51</w:t>
      </w:r>
      <w:r>
        <w:fldChar w:fldCharType="end"/>
      </w:r>
      <w:r>
        <w:t>]</w:t>
      </w:r>
      <w:bookmarkEnd w:id="93"/>
    </w:p>
    <w:p w:rsidR="003C45C9" w:rsidRDefault="003C45C9" w:rsidP="003C45C9">
      <w:r>
        <w:t>The overall statistical analysis (pCR rate and Odds ratios with CIs and p-values) will be available for download on a local computer (i.e. an excel file in csv format). All p-values will be two-sided with statistical significance evaluated at the 0.05 alpha level and confidence interval of 95% will be calculated to assess the precision of the obtained estimates.</w:t>
      </w:r>
    </w:p>
    <w:p w:rsidR="003C45C9" w:rsidRDefault="003C45C9" w:rsidP="003C45C9">
      <w:pPr>
        <w:pStyle w:val="Heading2"/>
      </w:pPr>
      <w:bookmarkStart w:id="94" w:name="_Toc304992419"/>
      <w:bookmarkStart w:id="95" w:name="_Toc305697877"/>
      <w:r>
        <w:t>Scenario E-Retrospective use of clinical data</w:t>
      </w:r>
      <w:bookmarkEnd w:id="94"/>
      <w:bookmarkEnd w:id="95"/>
    </w:p>
    <w:tbl>
      <w:tblPr>
        <w:tblStyle w:val="MediumShading1-Accent1"/>
        <w:tblW w:w="0" w:type="auto"/>
        <w:jc w:val="center"/>
        <w:tblLook w:val="04A0" w:firstRow="1" w:lastRow="0" w:firstColumn="1" w:lastColumn="0" w:noHBand="0" w:noVBand="1"/>
      </w:tblPr>
      <w:tblGrid>
        <w:gridCol w:w="1207"/>
        <w:gridCol w:w="7469"/>
      </w:tblGrid>
      <w:tr w:rsidR="003C45C9" w:rsidTr="00183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6" w:type="dxa"/>
            <w:gridSpan w:val="2"/>
          </w:tcPr>
          <w:p w:rsidR="003C45C9" w:rsidRPr="00452CFE" w:rsidRDefault="003C45C9" w:rsidP="00183FBB">
            <w:pPr>
              <w:jc w:val="center"/>
              <w:rPr>
                <w:sz w:val="28"/>
                <w:szCs w:val="28"/>
              </w:rPr>
            </w:pPr>
            <w:r w:rsidRPr="00452CFE">
              <w:rPr>
                <w:sz w:val="28"/>
                <w:szCs w:val="28"/>
              </w:rPr>
              <w:t xml:space="preserve">Scenario </w:t>
            </w:r>
            <w:r>
              <w:rPr>
                <w:sz w:val="28"/>
                <w:szCs w:val="28"/>
              </w:rPr>
              <w:t>E</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t>Objective</w:t>
            </w:r>
          </w:p>
        </w:tc>
        <w:tc>
          <w:tcPr>
            <w:tcW w:w="7555" w:type="dxa"/>
          </w:tcPr>
          <w:p w:rsidR="003C45C9" w:rsidRDefault="003C45C9" w:rsidP="00183FBB">
            <w:pPr>
              <w:cnfStyle w:val="000000100000" w:firstRow="0" w:lastRow="0" w:firstColumn="0" w:lastColumn="0" w:oddVBand="0" w:evenVBand="0" w:oddHBand="1" w:evenHBand="0" w:firstRowFirstColumn="0" w:firstRowLastColumn="0" w:lastRowFirstColumn="0" w:lastRowLastColumn="0"/>
            </w:pPr>
            <w:r w:rsidRPr="006673DB">
              <w:t>An academic researcher wants to define if pCR is a candidate surrogate marker for Disease Free Survival (DFS) and Overall Survival (OS) independently of treatment type.</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rsidRPr="00452CFE">
              <w:t>Steps</w:t>
            </w:r>
          </w:p>
        </w:tc>
        <w:tc>
          <w:tcPr>
            <w:tcW w:w="7555" w:type="dxa"/>
          </w:tcPr>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logs into the system.</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 xml:space="preserve">The researcher filters by type of cancer (i.e. breast), the treatment setting (i.e. neoadjuvant), selected treatment (i.e. all) and the pathological characteristics (i.e. all). </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selects the outcome data (i.e. pCR, DFS, OS).</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either downloads the results on his computer (i.e. an excel file in csv format) or works directly in the INTEGRATE platform using the provided tools and defines how pCR correlates to DFS and OS independently of treatment type.</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rsidRPr="00452CFE">
              <w:t>Results</w:t>
            </w:r>
          </w:p>
        </w:tc>
        <w:tc>
          <w:tcPr>
            <w:tcW w:w="7555" w:type="dxa"/>
          </w:tcPr>
          <w:p w:rsidR="003C45C9" w:rsidRDefault="003C45C9" w:rsidP="00183FBB">
            <w:pPr>
              <w:cnfStyle w:val="000000100000" w:firstRow="0" w:lastRow="0" w:firstColumn="0" w:lastColumn="0" w:oddVBand="0" w:evenVBand="0" w:oddHBand="1" w:evenHBand="0" w:firstRowFirstColumn="0" w:firstRowLastColumn="0" w:lastRowFirstColumn="0" w:lastRowLastColumn="0"/>
            </w:pPr>
            <w:r w:rsidRPr="00A44EB7">
              <w:t>According to the obtained results, the academic researcher will design a new NeoBIG trial in which pCR will or will not be used as a surrogate endpoint.</w:t>
            </w:r>
          </w:p>
        </w:tc>
      </w:tr>
    </w:tbl>
    <w:p w:rsidR="003C45C9" w:rsidRDefault="003C45C9" w:rsidP="003C45C9">
      <w:pPr>
        <w:pStyle w:val="Caption"/>
        <w:jc w:val="center"/>
      </w:pPr>
      <w:bookmarkStart w:id="96" w:name="_Toc304992451"/>
      <w:bookmarkStart w:id="97" w:name="_Toc305697899"/>
      <w:r>
        <w:t xml:space="preserve">Table </w:t>
      </w:r>
      <w:r>
        <w:fldChar w:fldCharType="begin"/>
      </w:r>
      <w:r>
        <w:instrText xml:space="preserve"> SEQ Table \* ARABIC </w:instrText>
      </w:r>
      <w:r>
        <w:fldChar w:fldCharType="separate"/>
      </w:r>
      <w:r w:rsidR="0074186E">
        <w:rPr>
          <w:noProof/>
        </w:rPr>
        <w:t>11</w:t>
      </w:r>
      <w:r>
        <w:fldChar w:fldCharType="end"/>
      </w:r>
      <w:r>
        <w:t xml:space="preserve"> </w:t>
      </w:r>
      <w:r w:rsidRPr="000C1518">
        <w:t xml:space="preserve">Scenario </w:t>
      </w:r>
      <w:r>
        <w:t>E</w:t>
      </w:r>
      <w:r w:rsidRPr="000C1518">
        <w:t>-Retrospective use of clinical data</w:t>
      </w:r>
      <w:bookmarkEnd w:id="96"/>
      <w:bookmarkEnd w:id="97"/>
    </w:p>
    <w:p w:rsidR="003C45C9" w:rsidRDefault="003C45C9" w:rsidP="003C45C9">
      <w:r>
        <w:t xml:space="preserve">In this scenario, a researcher wants to investigate the association between the </w:t>
      </w:r>
      <w:r w:rsidRPr="00157F56">
        <w:t>pathological complete response (pCR)</w:t>
      </w:r>
      <w:r>
        <w:t xml:space="preserve"> and clinical outcome in terms of </w:t>
      </w:r>
      <w:r w:rsidRPr="00BB6DE1">
        <w:t xml:space="preserve">Disease Free </w:t>
      </w:r>
      <w:r w:rsidRPr="00BB6DE1">
        <w:lastRenderedPageBreak/>
        <w:t xml:space="preserve">Survival (DFS) and Overall Survival (OS) independently of </w:t>
      </w:r>
      <w:r>
        <w:t xml:space="preserve">any </w:t>
      </w:r>
      <w:r w:rsidRPr="00BB6DE1">
        <w:t>treatment type</w:t>
      </w:r>
      <w:r>
        <w:t xml:space="preserve">. According to the obtained results, the researcher will design a new NeoBIG trial in which pCR will or will not be used as a surrogate endpoint.  </w:t>
      </w:r>
    </w:p>
    <w:p w:rsidR="003C45C9" w:rsidRDefault="003C45C9" w:rsidP="003C45C9"/>
    <w:p w:rsidR="003C45C9" w:rsidRDefault="003C45C9" w:rsidP="003C45C9">
      <w:r>
        <w:t>Initially, the researcher logs into the INTEGRATE platform and exports the examined dataset which consists of patients with breast cancer, treated by any possible type of regimen under neoadjuvant therapy. The examined dataset is dichotomized into two groups using the binary variable pCR as the independent variable. In complex diseases, such as cancer, researchers rely on statistical comparisons of DFS and OS of patients against healthy control groups or against patients following different treatment as in [</w:t>
      </w:r>
      <w:r>
        <w:fldChar w:fldCharType="begin"/>
      </w:r>
      <w:r>
        <w:instrText xml:space="preserve"> REF _Ref302553796 \r \h </w:instrText>
      </w:r>
      <w:r>
        <w:fldChar w:fldCharType="separate"/>
      </w:r>
      <w:r w:rsidR="0074186E">
        <w:t>52</w:t>
      </w:r>
      <w:r>
        <w:fldChar w:fldCharType="end"/>
      </w:r>
      <w:r>
        <w:t>]. In this approach DFS and OS will be estimated by Kaplan-Meier survival analysis [</w:t>
      </w:r>
      <w:r>
        <w:fldChar w:fldCharType="begin"/>
      </w:r>
      <w:r>
        <w:instrText xml:space="preserve"> REF _Ref302553895 \r \h </w:instrText>
      </w:r>
      <w:r>
        <w:fldChar w:fldCharType="separate"/>
      </w:r>
      <w:r w:rsidR="0074186E">
        <w:t>53</w:t>
      </w:r>
      <w:r>
        <w:fldChar w:fldCharType="end"/>
      </w:r>
      <w:r>
        <w:t xml:space="preserve">] and the log-rank test will be used to compare DFS and OS between the two groups (pCR VS no pCR achieved).  </w:t>
      </w:r>
    </w:p>
    <w:p w:rsidR="003C45C9" w:rsidRDefault="003C45C9" w:rsidP="003C45C9"/>
    <w:p w:rsidR="003C45C9" w:rsidRDefault="003C45C9" w:rsidP="003C45C9">
      <w:r>
        <w:t>In this statistical analysis, Kaplan-Meier survival curves, along with the 95% confidence interval for the curves, showing the DFS and OS of pCR and non-pCR patients treated by any type of neoadjuvant regimen will be presented. A representative example, given by [</w:t>
      </w:r>
      <w:r>
        <w:fldChar w:fldCharType="begin"/>
      </w:r>
      <w:r>
        <w:instrText xml:space="preserve"> REF _Ref302554234 \r \h </w:instrText>
      </w:r>
      <w:r>
        <w:fldChar w:fldCharType="separate"/>
      </w:r>
      <w:r w:rsidR="0074186E">
        <w:t>54</w:t>
      </w:r>
      <w:r>
        <w:fldChar w:fldCharType="end"/>
      </w:r>
      <w:r>
        <w:t>], is illustrated below. Anthracycline-treated patients were dichotomized by their Tissue Inhibitor of Metalloproteinases-1 (TIMP-1) level and Kaplan-Meier survival analysis has been done, showing the cumulative percentages of DFS (subfigure A) and OS (subfigure B) over time.</w:t>
      </w:r>
    </w:p>
    <w:p w:rsidR="003C45C9" w:rsidRDefault="003C45C9" w:rsidP="003C45C9"/>
    <w:p w:rsidR="003C45C9" w:rsidRDefault="003C45C9" w:rsidP="003C45C9">
      <w:pPr>
        <w:keepNext/>
        <w:jc w:val="center"/>
      </w:pPr>
      <w:r>
        <w:rPr>
          <w:noProof/>
          <w:lang w:val="el-GR" w:eastAsia="el-GR"/>
        </w:rPr>
        <w:drawing>
          <wp:inline distT="0" distB="0" distL="0" distR="0" wp14:anchorId="4B0157FA" wp14:editId="0D98E166">
            <wp:extent cx="5350788" cy="2055595"/>
            <wp:effectExtent l="19050" t="19050" r="2159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2407-9-322-2-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0964" cy="2063346"/>
                    </a:xfrm>
                    <a:prstGeom prst="rect">
                      <a:avLst/>
                    </a:prstGeom>
                    <a:ln>
                      <a:solidFill>
                        <a:schemeClr val="accent1"/>
                      </a:solidFill>
                    </a:ln>
                  </pic:spPr>
                </pic:pic>
              </a:graphicData>
            </a:graphic>
          </wp:inline>
        </w:drawing>
      </w:r>
    </w:p>
    <w:p w:rsidR="003C45C9" w:rsidRDefault="003C45C9" w:rsidP="003C45C9">
      <w:pPr>
        <w:pStyle w:val="Caption"/>
        <w:jc w:val="center"/>
      </w:pPr>
      <w:bookmarkStart w:id="98" w:name="_Toc304992437"/>
      <w:bookmarkStart w:id="99" w:name="_Toc305697888"/>
      <w:r>
        <w:t xml:space="preserve">Figure </w:t>
      </w:r>
      <w:r>
        <w:fldChar w:fldCharType="begin"/>
      </w:r>
      <w:r>
        <w:instrText xml:space="preserve"> SEQ Figure \* ARABIC </w:instrText>
      </w:r>
      <w:r>
        <w:fldChar w:fldCharType="separate"/>
      </w:r>
      <w:r w:rsidR="0074186E">
        <w:rPr>
          <w:noProof/>
        </w:rPr>
        <w:t>9</w:t>
      </w:r>
      <w:r>
        <w:fldChar w:fldCharType="end"/>
      </w:r>
      <w:r>
        <w:t xml:space="preserve"> </w:t>
      </w:r>
      <w:r w:rsidRPr="004F27CC">
        <w:t>Kaplan-Meier plot showing the DFS (A) an</w:t>
      </w:r>
      <w:r>
        <w:t>d OS (B) of TIMP-1 [</w:t>
      </w:r>
      <w:r>
        <w:fldChar w:fldCharType="begin"/>
      </w:r>
      <w:r>
        <w:instrText xml:space="preserve"> REF _Ref302554234 \r \h </w:instrText>
      </w:r>
      <w:r>
        <w:fldChar w:fldCharType="separate"/>
      </w:r>
      <w:r w:rsidR="0074186E">
        <w:t>54</w:t>
      </w:r>
      <w:r>
        <w:fldChar w:fldCharType="end"/>
      </w:r>
      <w:r>
        <w:t>].</w:t>
      </w:r>
      <w:bookmarkEnd w:id="98"/>
      <w:bookmarkEnd w:id="99"/>
    </w:p>
    <w:p w:rsidR="003C45C9" w:rsidRDefault="003C45C9" w:rsidP="003C45C9">
      <w:r>
        <w:t xml:space="preserve">To compare the survival distributions given by our groups, the widely-used non-parametric log-rank test will be performed. It provides a p value that indicates whether or not the difference in survival between the two groups is statistically significant. </w:t>
      </w:r>
      <w:r w:rsidRPr="0008015F">
        <w:t>Therefore</w:t>
      </w:r>
      <w:r>
        <w:t xml:space="preserve">, estimating the log-rank between the survival curve of pCR and non-pCR groups we interpret a p value that indicates a statistically significant deference (low p values) or a convergence of the two curves if the p value is high. </w:t>
      </w:r>
    </w:p>
    <w:p w:rsidR="003C45C9" w:rsidRDefault="003C45C9" w:rsidP="003C45C9"/>
    <w:p w:rsidR="003C45C9" w:rsidRDefault="003C45C9" w:rsidP="003C45C9">
      <w:r>
        <w:t xml:space="preserve">After the completion of the statistical analysis, the researcher either works directly to the INTEGRATE platform or downloads all the analysis to his/her local computer. The downloaded analysis could be an excel file with the resulted tables and graphical results placed in the same sheet.  </w:t>
      </w:r>
    </w:p>
    <w:p w:rsidR="003C45C9" w:rsidRDefault="003C45C9" w:rsidP="003C45C9"/>
    <w:p w:rsidR="003C45C9" w:rsidRDefault="003C45C9" w:rsidP="003C45C9"/>
    <w:p w:rsidR="003C45C9" w:rsidRDefault="003C45C9" w:rsidP="003C45C9"/>
    <w:p w:rsidR="003C45C9" w:rsidRDefault="003C45C9" w:rsidP="003C45C9"/>
    <w:p w:rsidR="003C45C9" w:rsidRPr="00800862" w:rsidRDefault="003C45C9" w:rsidP="003C45C9">
      <w:pPr>
        <w:pStyle w:val="Heading2"/>
      </w:pPr>
      <w:bookmarkStart w:id="100" w:name="_Toc304992420"/>
      <w:bookmarkStart w:id="101" w:name="_Toc305697878"/>
      <w:r w:rsidRPr="00800862">
        <w:t xml:space="preserve">Scenario </w:t>
      </w:r>
      <w:r>
        <w:t>F</w:t>
      </w:r>
      <w:r w:rsidRPr="00800862">
        <w:t>-Retrospective use of imaging data</w:t>
      </w:r>
      <w:bookmarkEnd w:id="100"/>
      <w:bookmarkEnd w:id="101"/>
    </w:p>
    <w:tbl>
      <w:tblPr>
        <w:tblStyle w:val="MediumShading1-Accent1"/>
        <w:tblW w:w="0" w:type="auto"/>
        <w:jc w:val="center"/>
        <w:tblLook w:val="04A0" w:firstRow="1" w:lastRow="0" w:firstColumn="1" w:lastColumn="0" w:noHBand="0" w:noVBand="1"/>
      </w:tblPr>
      <w:tblGrid>
        <w:gridCol w:w="1207"/>
        <w:gridCol w:w="7469"/>
      </w:tblGrid>
      <w:tr w:rsidR="003C45C9" w:rsidTr="00183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6" w:type="dxa"/>
            <w:gridSpan w:val="2"/>
          </w:tcPr>
          <w:p w:rsidR="003C45C9" w:rsidRPr="00452CFE" w:rsidRDefault="003C45C9" w:rsidP="00183FBB">
            <w:pPr>
              <w:jc w:val="center"/>
              <w:rPr>
                <w:sz w:val="28"/>
                <w:szCs w:val="28"/>
              </w:rPr>
            </w:pPr>
            <w:r w:rsidRPr="00452CFE">
              <w:rPr>
                <w:sz w:val="28"/>
                <w:szCs w:val="28"/>
              </w:rPr>
              <w:t xml:space="preserve">Scenario </w:t>
            </w:r>
            <w:r>
              <w:rPr>
                <w:sz w:val="28"/>
                <w:szCs w:val="28"/>
              </w:rPr>
              <w:t>F</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t>Objective</w:t>
            </w:r>
          </w:p>
        </w:tc>
        <w:tc>
          <w:tcPr>
            <w:tcW w:w="7555" w:type="dxa"/>
          </w:tcPr>
          <w:p w:rsidR="003C45C9" w:rsidRDefault="003C45C9" w:rsidP="00183FBB">
            <w:pPr>
              <w:cnfStyle w:val="000000100000" w:firstRow="0" w:lastRow="0" w:firstColumn="0" w:lastColumn="0" w:oddVBand="0" w:evenVBand="0" w:oddHBand="1" w:evenHBand="0" w:firstRowFirstColumn="0" w:firstRowLastColumn="0" w:lastRowFirstColumn="0" w:lastRowLastColumn="0"/>
            </w:pPr>
            <w:r w:rsidRPr="005D53B4">
              <w:t>An academic researcher wants to define if pCR is associated with a decrease of more than 20% in tumor vol</w:t>
            </w:r>
            <w:r>
              <w:t xml:space="preserve">ume between baseline and day 15, </w:t>
            </w:r>
            <w:r w:rsidRPr="005D53B4">
              <w:t>so that decrease in tumor volume between baseline and day 15 could be used as an early surrogate for pCR.</w:t>
            </w:r>
          </w:p>
        </w:tc>
      </w:tr>
      <w:tr w:rsidR="003C45C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rsidRPr="00452CFE">
              <w:t>Steps</w:t>
            </w:r>
          </w:p>
        </w:tc>
        <w:tc>
          <w:tcPr>
            <w:tcW w:w="7555" w:type="dxa"/>
          </w:tcPr>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logs into the system.</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filters by type of cancer (i.e. breast) and the treatment setting (i.e. neoadjuvant).</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selects for these outputs: the imaging data at baseline and at day 15 and response to treatment.</w:t>
            </w:r>
          </w:p>
          <w:p w:rsidR="003C45C9" w:rsidRDefault="003C45C9" w:rsidP="00183FBB">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t>The researcher either downloads the results on his computer (i.e. an excel file in csv format) or works directly in the INTEGRATE platform using the provided tools and defines if pCR is associated with a decrease of more than 20% in tumor volume between baseline and day 15 or not.</w:t>
            </w:r>
          </w:p>
        </w:tc>
      </w:tr>
      <w:tr w:rsidR="003C45C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1" w:type="dxa"/>
          </w:tcPr>
          <w:p w:rsidR="003C45C9" w:rsidRPr="00452CFE" w:rsidRDefault="003C45C9" w:rsidP="00183FBB">
            <w:pPr>
              <w:jc w:val="left"/>
            </w:pPr>
            <w:r w:rsidRPr="00452CFE">
              <w:t>Results</w:t>
            </w:r>
          </w:p>
        </w:tc>
        <w:tc>
          <w:tcPr>
            <w:tcW w:w="7555" w:type="dxa"/>
          </w:tcPr>
          <w:p w:rsidR="003C45C9" w:rsidRDefault="003C45C9" w:rsidP="00183FBB">
            <w:pPr>
              <w:keepNext/>
              <w:cnfStyle w:val="000000100000" w:firstRow="0" w:lastRow="0" w:firstColumn="0" w:lastColumn="0" w:oddVBand="0" w:evenVBand="0" w:oddHBand="1" w:evenHBand="0" w:firstRowFirstColumn="0" w:firstRowLastColumn="0" w:lastRowFirstColumn="0" w:lastRowLastColumn="0"/>
            </w:pPr>
            <w:r w:rsidRPr="00600AA7">
              <w:t xml:space="preserve">According to the obtained results, the researcher will design a new NeoBIG trial to validate if the decrease in tumor </w:t>
            </w:r>
            <w:r>
              <w:t>volume between baseline and day 15</w:t>
            </w:r>
            <w:r w:rsidRPr="00600AA7">
              <w:t xml:space="preserve"> could be used as an early surrogate marker for pCR.</w:t>
            </w:r>
          </w:p>
        </w:tc>
      </w:tr>
    </w:tbl>
    <w:p w:rsidR="003C45C9" w:rsidRPr="00D63B1B" w:rsidRDefault="003C45C9" w:rsidP="003C45C9">
      <w:pPr>
        <w:pStyle w:val="Caption"/>
        <w:jc w:val="center"/>
      </w:pPr>
      <w:bookmarkStart w:id="102" w:name="_Toc304992452"/>
      <w:bookmarkStart w:id="103" w:name="_Toc305697900"/>
      <w:r>
        <w:t xml:space="preserve">Table </w:t>
      </w:r>
      <w:r>
        <w:fldChar w:fldCharType="begin"/>
      </w:r>
      <w:r>
        <w:instrText xml:space="preserve"> SEQ Table \* ARABIC </w:instrText>
      </w:r>
      <w:r>
        <w:fldChar w:fldCharType="separate"/>
      </w:r>
      <w:r w:rsidR="0074186E">
        <w:rPr>
          <w:noProof/>
        </w:rPr>
        <w:t>12</w:t>
      </w:r>
      <w:r>
        <w:fldChar w:fldCharType="end"/>
      </w:r>
      <w:r>
        <w:t xml:space="preserve"> </w:t>
      </w:r>
      <w:r w:rsidRPr="00800862">
        <w:t xml:space="preserve">Scenario </w:t>
      </w:r>
      <w:r>
        <w:t>F</w:t>
      </w:r>
      <w:r w:rsidRPr="00800862">
        <w:t>-Retrospective use of imaging data</w:t>
      </w:r>
      <w:bookmarkEnd w:id="102"/>
      <w:bookmarkEnd w:id="103"/>
    </w:p>
    <w:p w:rsidR="003C45C9" w:rsidRDefault="003C45C9" w:rsidP="003C45C9">
      <w:r w:rsidRPr="007942D8">
        <w:t>Tumor volume can be extracted from the information contained in the tags of</w:t>
      </w:r>
      <w:r w:rsidRPr="007942D8">
        <w:br/>
        <w:t>standard DICOM images (MRI, CT etc.) and the delineation/segmentation of</w:t>
      </w:r>
      <w:r w:rsidRPr="007942D8">
        <w:br/>
        <w:t>the tumor by the doctors, using the "DrEye" tool by FORTH [</w:t>
      </w:r>
      <w:r>
        <w:fldChar w:fldCharType="begin"/>
      </w:r>
      <w:r>
        <w:instrText xml:space="preserve"> REF _Ref305684276 \r \h </w:instrText>
      </w:r>
      <w:r>
        <w:fldChar w:fldCharType="separate"/>
      </w:r>
      <w:r w:rsidR="0074186E">
        <w:t>55</w:t>
      </w:r>
      <w:r>
        <w:fldChar w:fldCharType="end"/>
      </w:r>
      <w:r w:rsidRPr="007942D8">
        <w:t>]. DICOM stands for Digital Imaging and Communications in Medicine, and it is a standard for handling, stor</w:t>
      </w:r>
      <w:r>
        <w:t xml:space="preserve">ing, printing, and transmitting </w:t>
      </w:r>
      <w:r w:rsidRPr="007942D8">
        <w:t>information in medical imaging. It includes</w:t>
      </w:r>
      <w:r>
        <w:t xml:space="preserve"> a file format definition and a </w:t>
      </w:r>
      <w:r w:rsidRPr="007942D8">
        <w:t>network communications protocol. The Na</w:t>
      </w:r>
      <w:r>
        <w:t xml:space="preserve">tional Electrical Manufacturers </w:t>
      </w:r>
      <w:r w:rsidRPr="007942D8">
        <w:t>Association (NEMA) holds the copyright to thi</w:t>
      </w:r>
      <w:r>
        <w:t xml:space="preserve">s standard. It was developed by </w:t>
      </w:r>
      <w:r w:rsidRPr="007942D8">
        <w:t>the DICOM Standards Committee</w:t>
      </w:r>
      <w:r>
        <w:t xml:space="preserve">, whose members are also partly members of </w:t>
      </w:r>
      <w:r w:rsidRPr="007942D8">
        <w:t>NEMA.</w:t>
      </w:r>
    </w:p>
    <w:p w:rsidR="003C45C9" w:rsidRPr="007942D8" w:rsidRDefault="003C45C9" w:rsidP="003C45C9">
      <w:r>
        <w:br/>
        <w:t>The DICOM format groups information into data sets. That means that a file</w:t>
      </w:r>
      <w:r>
        <w:br/>
        <w:t>of a chest X-Ray image, for example, actually contains the patient ID within</w:t>
      </w:r>
      <w:r>
        <w:br/>
        <w:t>the file, so that the image can never be separated from this information by</w:t>
      </w:r>
      <w:r>
        <w:br/>
        <w:t>mistake. This is similar to the way that image formats such as JPEG can also</w:t>
      </w:r>
      <w:r>
        <w:br/>
        <w:t>have embedded tags to identify and otherwise describe the image.</w:t>
      </w:r>
      <w:r>
        <w:br/>
        <w:t>A DICOM data object consists of a number of attributes, including items such</w:t>
      </w:r>
      <w:r>
        <w:br/>
        <w:t>as name, ID, etc., and also one special attribute containing the image pixel</w:t>
      </w:r>
      <w:r>
        <w:br/>
        <w:t>data (i.e. logically, the main object has no "header" as such: merely a list</w:t>
      </w:r>
      <w:r>
        <w:br/>
        <w:t>of attributes, including the pixel data). A single DICOM object can only</w:t>
      </w:r>
      <w:r>
        <w:br/>
        <w:t>contain one attribute containing pixel data. For many modalities, this</w:t>
      </w:r>
      <w:r>
        <w:br/>
        <w:t>corresponds to a single image. But note that the attribute may contain</w:t>
      </w:r>
      <w:r>
        <w:br/>
        <w:t>multiple "frames", allowing storage of cine loops or other multi-frame data.</w:t>
      </w:r>
      <w:r>
        <w:br/>
        <w:t>Another example is NM data, where an NM image by definition is a</w:t>
      </w:r>
      <w:r>
        <w:br/>
        <w:t>multi-dimensional multi-frame image. In these cases three- or</w:t>
      </w:r>
      <w:r>
        <w:br/>
        <w:t>four-dimensional data can be encapsulated in a single DICOM object. Pixel</w:t>
      </w:r>
      <w:r>
        <w:br/>
        <w:t>data can be compressed using a variety of standards, including JPEG, JPEG</w:t>
      </w:r>
      <w:r>
        <w:br/>
        <w:t>Lossless, JPEG 2000, and Run-length encoding (RLE). LZW (zip) compression</w:t>
      </w:r>
      <w:r>
        <w:br/>
      </w:r>
      <w:r>
        <w:lastRenderedPageBreak/>
        <w:t>can be used for the whole data set (not just the pixel data) but this is</w:t>
      </w:r>
      <w:r>
        <w:br/>
        <w:t>rarely implemented.</w:t>
      </w:r>
    </w:p>
    <w:p w:rsidR="003C45C9" w:rsidRDefault="003C45C9" w:rsidP="003C45C9">
      <w:pPr>
        <w:rPr>
          <w:lang w:val="en-US"/>
        </w:rPr>
      </w:pPr>
    </w:p>
    <w:p w:rsidR="003C45C9" w:rsidRDefault="003C45C9" w:rsidP="003C45C9">
      <w:r>
        <w:t>The estimation of the tumor’s volume is based on the fact that the</w:t>
      </w:r>
      <w:r>
        <w:br/>
        <w:t>tumor is a collection of voxels. A voxel can be defined as the volume unit,</w:t>
      </w:r>
      <w:r>
        <w:br/>
        <w:t>which can be computed from the information contained in the DICOM tags of</w:t>
      </w:r>
      <w:r>
        <w:br/>
        <w:t>each image in the series of interest. The volume of a voxel is the product</w:t>
      </w:r>
      <w:r>
        <w:br/>
        <w:t xml:space="preserve">of the information in the tag </w:t>
      </w:r>
      <m:oMath>
        <m:r>
          <m:rPr>
            <m:sty m:val="p"/>
          </m:rPr>
          <w:rPr>
            <w:rFonts w:ascii="Cambria Math" w:hAnsi="Cambria Math"/>
          </w:rPr>
          <m:t>(0028, 0030)</m:t>
        </m:r>
      </m:oMath>
      <w:r>
        <w:t xml:space="preserve"> by the sum of the information in</w:t>
      </w:r>
      <w:r>
        <w:br/>
        <w:t xml:space="preserve">the tag </w:t>
      </w:r>
      <m:oMath>
        <m:r>
          <m:rPr>
            <m:sty m:val="p"/>
          </m:rPr>
          <w:rPr>
            <w:rFonts w:ascii="Cambria Math" w:hAnsi="Cambria Math"/>
          </w:rPr>
          <m:t>(0018,0050)</m:t>
        </m:r>
      </m:oMath>
      <w:r>
        <w:t xml:space="preserve"> and in tag</w:t>
      </w:r>
      <m:oMath>
        <m:r>
          <w:rPr>
            <w:rFonts w:ascii="Cambria Math" w:hAnsi="Cambria Math"/>
          </w:rPr>
          <m:t xml:space="preserve"> </m:t>
        </m:r>
        <m:r>
          <m:rPr>
            <m:sty m:val="p"/>
          </m:rPr>
          <w:rPr>
            <w:rFonts w:ascii="Cambria Math" w:hAnsi="Cambria Math"/>
          </w:rPr>
          <m:t>(0018,0088)</m:t>
        </m:r>
      </m:oMath>
      <w:r>
        <w:t>. These calculations are given by the following equation:</w:t>
      </w:r>
    </w:p>
    <w:p w:rsidR="003C45C9" w:rsidRDefault="003C45C9" w:rsidP="003C45C9"/>
    <w:p w:rsidR="003C45C9" w:rsidRPr="00357247" w:rsidRDefault="003C45C9" w:rsidP="003C45C9">
      <w:pPr>
        <w:rPr>
          <w:sz w:val="18"/>
          <w:szCs w:val="18"/>
        </w:rPr>
      </w:pPr>
      <m:oMathPara>
        <m:oMathParaPr>
          <m:jc m:val="center"/>
        </m:oMathParaPr>
        <m:oMath>
          <m:r>
            <w:rPr>
              <w:rFonts w:ascii="Cambria Math" w:hAnsi="Cambria Math"/>
              <w:sz w:val="18"/>
              <w:szCs w:val="18"/>
            </w:rPr>
            <m:t>Volume=PixelSpacing.Width*PixelSpacing.Height*</m:t>
          </m:r>
          <m:d>
            <m:dPr>
              <m:ctrlPr>
                <w:rPr>
                  <w:rFonts w:ascii="Cambria Math" w:hAnsi="Cambria Math"/>
                  <w:i/>
                  <w:sz w:val="18"/>
                  <w:szCs w:val="18"/>
                </w:rPr>
              </m:ctrlPr>
            </m:dPr>
            <m:e>
              <m:r>
                <w:rPr>
                  <w:rFonts w:ascii="Cambria Math" w:hAnsi="Cambria Math"/>
                  <w:sz w:val="18"/>
                  <w:szCs w:val="18"/>
                </w:rPr>
                <m:t>SliceThickness +SpacingBetweenSlices</m:t>
              </m:r>
            </m:e>
          </m:d>
        </m:oMath>
      </m:oMathPara>
    </w:p>
    <w:p w:rsidR="003C45C9" w:rsidRDefault="003C45C9" w:rsidP="003C45C9"/>
    <w:p w:rsidR="003C45C9" w:rsidRDefault="003C45C9" w:rsidP="003C45C9">
      <w:r>
        <w:t>With the volume unit (=voxel) to be defined, a draft estimation of volume of</w:t>
      </w:r>
      <w:r>
        <w:br/>
        <w:t>the tumor is computed based by multiplying the sum of all the voxels of the</w:t>
      </w:r>
      <w:r>
        <w:br/>
        <w:t>tumor with the volume unit. The estimation of the volume can be improved by</w:t>
      </w:r>
      <w:r>
        <w:br/>
        <w:t>interpolating the available series and creating a new series in an isotropic</w:t>
      </w:r>
      <w:r>
        <w:br/>
        <w:t>space where the volume unit is defined as 1 cubic mm, which is</w:t>
      </w:r>
      <w:r>
        <w:br/>
        <w:t>fairly smaller than the one without interpolation.</w:t>
      </w:r>
    </w:p>
    <w:p w:rsidR="003C45C9" w:rsidRDefault="003C45C9" w:rsidP="003C45C9"/>
    <w:p w:rsidR="003C45C9" w:rsidRDefault="003C45C9" w:rsidP="003C45C9">
      <w:r>
        <w:t xml:space="preserve">Having the available information from the DICOM imaging system, we estimate the tumor volume at baseline and day 15 for each patient. All cases are dichotomised based on if they achieve to perform a decrease in volume change equal or more than 20%. A confusion matrix is then given between the pCR and the decrease of tumor change, as depicted in </w:t>
      </w:r>
      <w:r>
        <w:fldChar w:fldCharType="begin"/>
      </w:r>
      <w:r>
        <w:instrText xml:space="preserve"> REF _Ref304459622 \h </w:instrText>
      </w:r>
      <w:r>
        <w:fldChar w:fldCharType="separate"/>
      </w:r>
      <w:r w:rsidR="0074186E">
        <w:t xml:space="preserve">Table </w:t>
      </w:r>
      <w:r w:rsidR="0074186E">
        <w:rPr>
          <w:noProof/>
        </w:rPr>
        <w:t>13</w:t>
      </w:r>
      <w:r>
        <w:fldChar w:fldCharType="end"/>
      </w:r>
      <w:r>
        <w:t xml:space="preserve">. An odds ratio statistical analysis will be performed to characterize the association between the two variables and validate </w:t>
      </w:r>
      <w:r w:rsidRPr="00600AA7">
        <w:t xml:space="preserve">if the decrease in tumor </w:t>
      </w:r>
      <w:r>
        <w:t xml:space="preserve">volume between baseline and day </w:t>
      </w:r>
      <w:r w:rsidRPr="00600AA7">
        <w:t>15 could be used as an early surrogate marker for pCR</w:t>
      </w:r>
      <w:r>
        <w:t xml:space="preserve">. A graphical representation of the odds ratios through forest plots will be also provided, as depicted in </w:t>
      </w:r>
      <w:r>
        <w:fldChar w:fldCharType="begin"/>
      </w:r>
      <w:r>
        <w:instrText xml:space="preserve"> REF _Ref304982097 \h </w:instrText>
      </w:r>
      <w:r>
        <w:fldChar w:fldCharType="separate"/>
      </w:r>
      <w:r w:rsidR="0074186E">
        <w:t xml:space="preserve">Figure </w:t>
      </w:r>
      <w:r w:rsidR="0074186E">
        <w:rPr>
          <w:noProof/>
        </w:rPr>
        <w:t>8</w:t>
      </w:r>
      <w:r>
        <w:fldChar w:fldCharType="end"/>
      </w:r>
      <w:r>
        <w:t xml:space="preserve">. </w:t>
      </w:r>
    </w:p>
    <w:p w:rsidR="003C45C9" w:rsidRDefault="003C45C9" w:rsidP="003C45C9"/>
    <w:tbl>
      <w:tblPr>
        <w:tblStyle w:val="MediumShading1-Accent1"/>
        <w:tblW w:w="0" w:type="auto"/>
        <w:jc w:val="center"/>
        <w:tblLook w:val="04A0" w:firstRow="1" w:lastRow="0" w:firstColumn="1" w:lastColumn="0" w:noHBand="0" w:noVBand="1"/>
      </w:tblPr>
      <w:tblGrid>
        <w:gridCol w:w="2892"/>
        <w:gridCol w:w="2892"/>
        <w:gridCol w:w="2892"/>
      </w:tblGrid>
      <w:tr w:rsidR="003C45C9" w:rsidRPr="005D7059" w:rsidTr="00183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2" w:type="dxa"/>
          </w:tcPr>
          <w:p w:rsidR="003C45C9" w:rsidRPr="005D7059" w:rsidRDefault="003C45C9" w:rsidP="00183FBB">
            <w:pPr>
              <w:jc w:val="center"/>
            </w:pPr>
          </w:p>
        </w:tc>
        <w:tc>
          <w:tcPr>
            <w:tcW w:w="2892" w:type="dxa"/>
          </w:tcPr>
          <w:p w:rsidR="003C45C9" w:rsidRPr="00945100"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m:oMath>
              <m:r>
                <m:rPr>
                  <m:sty m:val="bi"/>
                </m:rPr>
                <w:rPr>
                  <w:rFonts w:ascii="Cambria Math" w:hAnsi="Cambria Math"/>
                </w:rPr>
                <m:t>≥</m:t>
              </m:r>
            </m:oMath>
            <w:r>
              <w:t>20% decrease</w:t>
            </w:r>
          </w:p>
        </w:tc>
        <w:tc>
          <w:tcPr>
            <w:tcW w:w="2892" w:type="dxa"/>
          </w:tcPr>
          <w:p w:rsidR="003C45C9" w:rsidRPr="00945100" w:rsidRDefault="003C45C9" w:rsidP="00183FBB">
            <w:pPr>
              <w:jc w:val="center"/>
              <w:cnfStyle w:val="100000000000" w:firstRow="1" w:lastRow="0" w:firstColumn="0" w:lastColumn="0" w:oddVBand="0" w:evenVBand="0" w:oddHBand="0" w:evenHBand="0" w:firstRowFirstColumn="0" w:firstRowLastColumn="0" w:lastRowFirstColumn="0" w:lastRowLastColumn="0"/>
              <w:rPr>
                <w:b w:val="0"/>
              </w:rPr>
            </w:pPr>
            <m:oMath>
              <m:r>
                <m:rPr>
                  <m:sty m:val="bi"/>
                </m:rPr>
                <w:rPr>
                  <w:rFonts w:ascii="Cambria Math" w:hAnsi="Cambria Math"/>
                </w:rPr>
                <m:t>&lt;</m:t>
              </m:r>
            </m:oMath>
            <w:r>
              <w:t>20% decrease</w:t>
            </w:r>
          </w:p>
        </w:tc>
      </w:tr>
      <w:tr w:rsidR="003C45C9" w:rsidRPr="005D7059" w:rsidTr="00183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2" w:type="dxa"/>
          </w:tcPr>
          <w:p w:rsidR="003C45C9" w:rsidRPr="00945100" w:rsidRDefault="003C45C9" w:rsidP="00183FBB">
            <w:pPr>
              <w:jc w:val="center"/>
              <w:rPr>
                <w:b w:val="0"/>
              </w:rPr>
            </w:pPr>
            <w:r w:rsidRPr="00945100">
              <w:t>pCR</w:t>
            </w:r>
          </w:p>
        </w:tc>
        <w:tc>
          <w:tcPr>
            <w:tcW w:w="2892" w:type="dxa"/>
          </w:tcPr>
          <w:p w:rsidR="003C45C9" w:rsidRPr="005D7059" w:rsidRDefault="003C45C9" w:rsidP="00183FBB">
            <w:pPr>
              <w:jc w:val="center"/>
              <w:cnfStyle w:val="000000100000" w:firstRow="0" w:lastRow="0" w:firstColumn="0" w:lastColumn="0" w:oddVBand="0" w:evenVBand="0" w:oddHBand="1" w:evenHBand="0" w:firstRowFirstColumn="0" w:firstRowLastColumn="0" w:lastRowFirstColumn="0" w:lastRowLastColumn="0"/>
            </w:pPr>
            <w:r w:rsidRPr="005D7059">
              <w:t>a</w:t>
            </w:r>
          </w:p>
        </w:tc>
        <w:tc>
          <w:tcPr>
            <w:tcW w:w="2892" w:type="dxa"/>
          </w:tcPr>
          <w:p w:rsidR="003C45C9" w:rsidRPr="005D7059" w:rsidRDefault="003C45C9" w:rsidP="00183FBB">
            <w:pPr>
              <w:jc w:val="center"/>
              <w:cnfStyle w:val="000000100000" w:firstRow="0" w:lastRow="0" w:firstColumn="0" w:lastColumn="0" w:oddVBand="0" w:evenVBand="0" w:oddHBand="1" w:evenHBand="0" w:firstRowFirstColumn="0" w:firstRowLastColumn="0" w:lastRowFirstColumn="0" w:lastRowLastColumn="0"/>
            </w:pPr>
            <w:r w:rsidRPr="005D7059">
              <w:t>b</w:t>
            </w:r>
          </w:p>
        </w:tc>
      </w:tr>
      <w:tr w:rsidR="003C45C9" w:rsidRPr="005D7059" w:rsidTr="00183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2" w:type="dxa"/>
          </w:tcPr>
          <w:p w:rsidR="003C45C9" w:rsidRPr="00945100" w:rsidRDefault="003C45C9" w:rsidP="00183FBB">
            <w:pPr>
              <w:jc w:val="center"/>
              <w:rPr>
                <w:b w:val="0"/>
              </w:rPr>
            </w:pPr>
            <w:r w:rsidRPr="00945100">
              <w:t>No pCR</w:t>
            </w:r>
          </w:p>
        </w:tc>
        <w:tc>
          <w:tcPr>
            <w:tcW w:w="2892" w:type="dxa"/>
          </w:tcPr>
          <w:p w:rsidR="003C45C9" w:rsidRPr="005D7059" w:rsidRDefault="003C45C9" w:rsidP="00183FBB">
            <w:pPr>
              <w:jc w:val="center"/>
              <w:cnfStyle w:val="000000010000" w:firstRow="0" w:lastRow="0" w:firstColumn="0" w:lastColumn="0" w:oddVBand="0" w:evenVBand="0" w:oddHBand="0" w:evenHBand="1" w:firstRowFirstColumn="0" w:firstRowLastColumn="0" w:lastRowFirstColumn="0" w:lastRowLastColumn="0"/>
            </w:pPr>
            <w:r w:rsidRPr="005D7059">
              <w:t>c</w:t>
            </w:r>
          </w:p>
        </w:tc>
        <w:tc>
          <w:tcPr>
            <w:tcW w:w="2892" w:type="dxa"/>
          </w:tcPr>
          <w:p w:rsidR="003C45C9" w:rsidRPr="005D7059" w:rsidRDefault="003C45C9" w:rsidP="00183FBB">
            <w:pPr>
              <w:keepNext/>
              <w:jc w:val="center"/>
              <w:cnfStyle w:val="000000010000" w:firstRow="0" w:lastRow="0" w:firstColumn="0" w:lastColumn="0" w:oddVBand="0" w:evenVBand="0" w:oddHBand="0" w:evenHBand="1" w:firstRowFirstColumn="0" w:firstRowLastColumn="0" w:lastRowFirstColumn="0" w:lastRowLastColumn="0"/>
            </w:pPr>
            <w:r w:rsidRPr="005D7059">
              <w:t>d</w:t>
            </w:r>
          </w:p>
        </w:tc>
      </w:tr>
    </w:tbl>
    <w:p w:rsidR="003C45C9" w:rsidRDefault="003C45C9" w:rsidP="003C45C9">
      <w:pPr>
        <w:pStyle w:val="Caption"/>
        <w:jc w:val="center"/>
      </w:pPr>
      <w:bookmarkStart w:id="104" w:name="_Ref304459622"/>
      <w:bookmarkStart w:id="105" w:name="_Ref304459604"/>
      <w:bookmarkStart w:id="106" w:name="_Toc304992453"/>
      <w:bookmarkStart w:id="107" w:name="_Toc305697901"/>
      <w:r>
        <w:t xml:space="preserve">Table </w:t>
      </w:r>
      <w:r>
        <w:fldChar w:fldCharType="begin"/>
      </w:r>
      <w:r>
        <w:instrText xml:space="preserve"> SEQ Table \* ARABIC </w:instrText>
      </w:r>
      <w:r>
        <w:fldChar w:fldCharType="separate"/>
      </w:r>
      <w:r w:rsidR="0074186E">
        <w:rPr>
          <w:noProof/>
        </w:rPr>
        <w:t>13</w:t>
      </w:r>
      <w:r>
        <w:fldChar w:fldCharType="end"/>
      </w:r>
      <w:bookmarkEnd w:id="104"/>
      <w:r>
        <w:t xml:space="preserve"> Confusion matrix for tumor volume change</w:t>
      </w:r>
      <w:bookmarkEnd w:id="105"/>
      <w:bookmarkEnd w:id="106"/>
      <w:bookmarkEnd w:id="107"/>
    </w:p>
    <w:p w:rsidR="003C45C9" w:rsidRDefault="003C45C9" w:rsidP="003C45C9"/>
    <w:p w:rsidR="003C45C9" w:rsidRDefault="003C45C9" w:rsidP="003C45C9"/>
    <w:p w:rsidR="003C45C9" w:rsidRDefault="003C45C9" w:rsidP="003C45C9"/>
    <w:p w:rsidR="003C45C9" w:rsidRDefault="003C45C9" w:rsidP="003C45C9"/>
    <w:p w:rsidR="003C45C9" w:rsidRDefault="003C45C9" w:rsidP="003C45C9"/>
    <w:p w:rsidR="003C45C9" w:rsidRPr="00273221" w:rsidRDefault="003C45C9" w:rsidP="003C45C9"/>
    <w:p w:rsidR="003C45C9" w:rsidRDefault="003C45C9" w:rsidP="00BB110C"/>
    <w:p w:rsidR="00B94738" w:rsidRPr="00620EA1" w:rsidRDefault="00B94738">
      <w:pPr>
        <w:pStyle w:val="Heading1"/>
      </w:pPr>
      <w:bookmarkStart w:id="108" w:name="_Toc305697879"/>
      <w:r w:rsidRPr="00620EA1">
        <w:lastRenderedPageBreak/>
        <w:t>REFERENCES</w:t>
      </w:r>
      <w:bookmarkEnd w:id="108"/>
    </w:p>
    <w:p w:rsidR="000A5B36" w:rsidRPr="00620EA1" w:rsidRDefault="00F93282" w:rsidP="000A5B36">
      <w:pPr>
        <w:pStyle w:val="ListParagraph"/>
        <w:numPr>
          <w:ilvl w:val="0"/>
          <w:numId w:val="31"/>
        </w:numPr>
      </w:pPr>
      <w:bookmarkStart w:id="109" w:name="_Ref303699534"/>
      <w:bookmarkStart w:id="110" w:name="_Ref302552883"/>
      <w:r w:rsidRPr="00620EA1">
        <w:t>P. Carmeliet, R. K. Jain, “Angiogenesis in cancer and other diseases”, Nature, vol. 407 pp. 249-259, 2002.</w:t>
      </w:r>
      <w:bookmarkEnd w:id="109"/>
    </w:p>
    <w:p w:rsidR="000A5B36" w:rsidRDefault="000A5B36" w:rsidP="000A5B36">
      <w:pPr>
        <w:pStyle w:val="ListParagraph"/>
        <w:numPr>
          <w:ilvl w:val="0"/>
          <w:numId w:val="31"/>
        </w:numPr>
      </w:pPr>
      <w:bookmarkStart w:id="111" w:name="_Ref303699608"/>
      <w:r w:rsidRPr="00620EA1">
        <w:t xml:space="preserve">Cristini, V., Frieboes, H.B., Gatenby, R., </w:t>
      </w:r>
      <w:smartTag w:uri="urn:schemas-microsoft-com:office:smarttags" w:element="place">
        <w:smartTag w:uri="urn:schemas-microsoft-com:office:smarttags" w:element="City">
          <w:r w:rsidRPr="00620EA1">
            <w:t>Caserta</w:t>
          </w:r>
        </w:smartTag>
      </w:smartTag>
      <w:r w:rsidRPr="00620EA1">
        <w:t>, S.,</w:t>
      </w:r>
      <w:r w:rsidR="00246C40" w:rsidRPr="00620EA1">
        <w:t xml:space="preserve"> Ferrari, M., Sinek, J.P. </w:t>
      </w:r>
      <w:r w:rsidRPr="00620EA1">
        <w:t>Morphological instability and cancer invasion. Clin. Cancer Res. 11, 6772–6779</w:t>
      </w:r>
      <w:r w:rsidR="00246C40" w:rsidRPr="00620EA1">
        <w:t>, 2005</w:t>
      </w:r>
      <w:r w:rsidRPr="00620EA1">
        <w:t>.</w:t>
      </w:r>
      <w:bookmarkEnd w:id="111"/>
    </w:p>
    <w:p w:rsidR="0038157F" w:rsidRPr="00620EA1" w:rsidRDefault="0038157F" w:rsidP="000A5B36">
      <w:pPr>
        <w:pStyle w:val="ListParagraph"/>
        <w:numPr>
          <w:ilvl w:val="0"/>
          <w:numId w:val="31"/>
        </w:numPr>
      </w:pPr>
      <w:bookmarkStart w:id="112" w:name="_Ref305691275"/>
      <w:r w:rsidRPr="001B5ABC">
        <w:t>http://en.wikipedia.org/wiki/Virtual_Physiological_Human</w:t>
      </w:r>
      <w:bookmarkEnd w:id="112"/>
    </w:p>
    <w:p w:rsidR="0019353B" w:rsidRPr="00620EA1" w:rsidRDefault="0019353B" w:rsidP="000A5B36">
      <w:pPr>
        <w:pStyle w:val="ListParagraph"/>
        <w:numPr>
          <w:ilvl w:val="0"/>
          <w:numId w:val="31"/>
        </w:numPr>
      </w:pPr>
      <w:bookmarkStart w:id="113" w:name="_Ref305075501"/>
      <w:r w:rsidRPr="00620EA1">
        <w:rPr>
          <w:rFonts w:cs="Courier"/>
          <w:color w:val="000000"/>
          <w:szCs w:val="22"/>
          <w:lang w:val="en-US" w:eastAsia="en-US"/>
        </w:rPr>
        <w:t>Fenner JW, Brook B, Clapworthy G, Coveney PV, Feipel V, Gregersen H, Hose DR,  Kohl P, Lawford P, McCormack KM, Pinney D, Thomas SR, Van Sint Jan S, Waters S, Viceconti M. The EuroPhysiome, STEP and a roadmap for the virtual physiological human. Philos Transact A Math Phys Eng Sci. 366(1878):2979-99, 2008</w:t>
      </w:r>
      <w:bookmarkEnd w:id="113"/>
      <w:r w:rsidR="00BD349F" w:rsidRPr="00620EA1">
        <w:rPr>
          <w:rFonts w:cs="Courier"/>
          <w:color w:val="000000"/>
          <w:szCs w:val="22"/>
          <w:lang w:val="en-US" w:eastAsia="en-US"/>
        </w:rPr>
        <w:t>.</w:t>
      </w:r>
    </w:p>
    <w:p w:rsidR="00BD349F" w:rsidRPr="00620EA1" w:rsidRDefault="00BD349F" w:rsidP="000A5B36">
      <w:pPr>
        <w:pStyle w:val="ListParagraph"/>
        <w:numPr>
          <w:ilvl w:val="0"/>
          <w:numId w:val="31"/>
        </w:numPr>
      </w:pPr>
      <w:bookmarkStart w:id="114" w:name="_Ref305075775"/>
      <w:r w:rsidRPr="00620EA1">
        <w:t>L. B. Edelman, J. A. Eddy, and N. D. Price, In silico models of cancer. Wiley &amp; Sons, 2009.</w:t>
      </w:r>
      <w:bookmarkEnd w:id="114"/>
    </w:p>
    <w:p w:rsidR="00F173D5" w:rsidRPr="00620EA1" w:rsidRDefault="00F173D5" w:rsidP="000A5B36">
      <w:pPr>
        <w:pStyle w:val="ListParagraph"/>
        <w:numPr>
          <w:ilvl w:val="0"/>
          <w:numId w:val="31"/>
        </w:numPr>
      </w:pPr>
      <w:bookmarkStart w:id="115" w:name="_Ref305075966"/>
      <w:r w:rsidRPr="00620EA1">
        <w:rPr>
          <w:rFonts w:cs="Courier"/>
          <w:color w:val="000000"/>
          <w:szCs w:val="22"/>
          <w:lang w:val="en-US" w:eastAsia="en-US"/>
        </w:rPr>
        <w:t>Dedeurwaerder S, Desmedt C, Calonne E, Singha SK, Haibe-Kains B, Defrance M, Michiels S, Volkmar M, Deplus R, Luciani J, Lallemand F, Larsimont D, Toussaint J, Haussy S, Rothé F, Rouas G, Metzger O, Majjaj S, Saini K, Putmans P, Hames G,  Baren NV, Coulie PG, Piccart M, Sotiriou C, Fuks F. DNA methylation profiling reveals a predominant immune component in breast cancers. EMBO Mol Med. 2011.</w:t>
      </w:r>
      <w:bookmarkEnd w:id="115"/>
    </w:p>
    <w:p w:rsidR="00523FCE" w:rsidRPr="00620EA1" w:rsidRDefault="00523FCE" w:rsidP="00523FCE">
      <w:pPr>
        <w:pStyle w:val="ListParagraph"/>
        <w:numPr>
          <w:ilvl w:val="0"/>
          <w:numId w:val="31"/>
        </w:numPr>
      </w:pPr>
      <w:bookmarkStart w:id="116" w:name="_Ref303699804"/>
      <w:r w:rsidRPr="00620EA1">
        <w:t>Uwe Scherf et al., A gene expression database for the molecular pharmacology of cancer, nature genetics, volume 24, March 2000.</w:t>
      </w:r>
      <w:bookmarkEnd w:id="116"/>
    </w:p>
    <w:p w:rsidR="001F4469" w:rsidRPr="00620EA1" w:rsidRDefault="001F4469" w:rsidP="001F4469">
      <w:pPr>
        <w:pStyle w:val="ListParagraph"/>
        <w:numPr>
          <w:ilvl w:val="0"/>
          <w:numId w:val="31"/>
        </w:numPr>
      </w:pPr>
      <w:bookmarkStart w:id="117" w:name="_Ref303699709"/>
      <w:r w:rsidRPr="00620EA1">
        <w:t>G. Stamatakos, D. Dionysiou, N. Mouravliansky, K. Nikita, G. Pissakas, P. Georgolopoulou and N. Uuznoglu, “Algorithmic Description of the Biological Activity of a Solid Tumor in Vivo”, in Proc.  EUROSIM 2001 Congress, Delft, the Netherlands, June 26-29, 2001 (CD-ROM Edition).</w:t>
      </w:r>
      <w:bookmarkEnd w:id="117"/>
    </w:p>
    <w:p w:rsidR="001F4469" w:rsidRPr="00620EA1" w:rsidRDefault="001F4469" w:rsidP="001F4469">
      <w:pPr>
        <w:pStyle w:val="ListParagraph"/>
        <w:numPr>
          <w:ilvl w:val="0"/>
          <w:numId w:val="31"/>
        </w:numPr>
      </w:pPr>
      <w:r w:rsidRPr="00620EA1">
        <w:t>K.Swanson, E.C.Alvord Jr., J.D.Murray, “Dynamics of a model for brain tumors reveals a small window for the therapeutic intervention,” Discrete and Continuous Dynamical Systems-Series B, vol. 4, no 1, pp.289-295, 2004.</w:t>
      </w:r>
    </w:p>
    <w:p w:rsidR="00FC641D" w:rsidRPr="00620EA1" w:rsidRDefault="00FC641D" w:rsidP="00FC641D">
      <w:pPr>
        <w:pStyle w:val="ListParagraph"/>
        <w:numPr>
          <w:ilvl w:val="0"/>
          <w:numId w:val="31"/>
        </w:numPr>
      </w:pPr>
      <w:bookmarkStart w:id="118" w:name="_Ref303699718"/>
      <w:r w:rsidRPr="00620EA1">
        <w:t>Olivier Glatz, Maxime Sermesant, Pierre-Yves Bondiau, Hervé Delingette, Simon K. Warfield, Grégoire Malandain, and Nicholas Ayache. Realistic Simulation of the 3D Growth of Brain Tumors in MR Images Coupling Diffusion wit</w:t>
      </w:r>
      <w:r w:rsidR="00485D1B">
        <w:t>h Mass Effect. IEEE Transact.</w:t>
      </w:r>
      <w:r w:rsidRPr="00620EA1">
        <w:t xml:space="preserve"> on Medical Imaging, 24</w:t>
      </w:r>
      <w:r w:rsidR="00485D1B">
        <w:t xml:space="preserve">(10):1334-1346, </w:t>
      </w:r>
      <w:r w:rsidRPr="00620EA1">
        <w:t>2005.</w:t>
      </w:r>
      <w:bookmarkEnd w:id="118"/>
    </w:p>
    <w:p w:rsidR="008B0995" w:rsidRPr="00620EA1" w:rsidRDefault="008B0995" w:rsidP="001F4469">
      <w:pPr>
        <w:pStyle w:val="ListParagraph"/>
        <w:numPr>
          <w:ilvl w:val="0"/>
          <w:numId w:val="31"/>
        </w:numPr>
      </w:pPr>
      <w:bookmarkStart w:id="119" w:name="_Ref303699880"/>
      <w:r w:rsidRPr="00620EA1">
        <w:t>Benjamin Ribba, Thierry Colin and Santiago Schnell, A multiscale mathematical model of cancer, and its use in analyzing irradiation therapies, Theoretical Biology and Medical Modelling, 3:7, 2006.</w:t>
      </w:r>
      <w:bookmarkEnd w:id="119"/>
    </w:p>
    <w:p w:rsidR="00AD13D6" w:rsidRPr="00620EA1" w:rsidRDefault="00AD13D6" w:rsidP="00227A97">
      <w:pPr>
        <w:pStyle w:val="ListParagraph"/>
        <w:numPr>
          <w:ilvl w:val="0"/>
          <w:numId w:val="31"/>
        </w:numPr>
      </w:pPr>
      <w:bookmarkStart w:id="120" w:name="_Ref303700097"/>
      <w:r w:rsidRPr="00620EA1">
        <w:t>Graham A. Colditz and A. Lindsay Frazier, Models of Breast Cancer Show That Risk Is Set by Events of Early Life: Prevention Efforts Must Shift Focus, Cancer Epidemiology, Biomarkers &amp; Prevention, Vol. 4. 567-571. July/</w:t>
      </w:r>
      <w:r w:rsidR="00107DCA" w:rsidRPr="00620EA1">
        <w:t>August</w:t>
      </w:r>
      <w:r w:rsidRPr="00620EA1">
        <w:t xml:space="preserve"> 1995.</w:t>
      </w:r>
      <w:bookmarkEnd w:id="120"/>
    </w:p>
    <w:p w:rsidR="00421BC5" w:rsidRPr="00620EA1" w:rsidRDefault="00421BC5" w:rsidP="00227A97">
      <w:pPr>
        <w:pStyle w:val="ListParagraph"/>
        <w:numPr>
          <w:ilvl w:val="0"/>
          <w:numId w:val="31"/>
        </w:numPr>
      </w:pPr>
      <w:bookmarkStart w:id="121" w:name="_Ref303700517"/>
      <w:r w:rsidRPr="00620EA1">
        <w:t xml:space="preserve">Schmid P, </w:t>
      </w:r>
      <w:smartTag w:uri="urn:schemas-microsoft-com:office:smarttags" w:element="place">
        <w:smartTag w:uri="urn:schemas-microsoft-com:office:smarttags" w:element="City">
          <w:r w:rsidRPr="00620EA1">
            <w:t>Wischnewsky</w:t>
          </w:r>
        </w:smartTag>
        <w:r w:rsidRPr="00620EA1">
          <w:t xml:space="preserve"> </w:t>
        </w:r>
        <w:smartTag w:uri="urn:schemas-microsoft-com:office:smarttags" w:element="State">
          <w:r w:rsidRPr="00620EA1">
            <w:t>MB</w:t>
          </w:r>
        </w:smartTag>
      </w:smartTag>
      <w:r w:rsidRPr="00620EA1">
        <w:t>, Sezer O, Böhm R, Possinger K:Prediction of Response to Hormonal Treatment in Metastatic Breast Cancer. Oncology; 63:309-316, 2002.</w:t>
      </w:r>
      <w:bookmarkEnd w:id="121"/>
    </w:p>
    <w:p w:rsidR="00F766C4" w:rsidRPr="00620EA1" w:rsidRDefault="00F766C4" w:rsidP="00227A97">
      <w:pPr>
        <w:pStyle w:val="ListParagraph"/>
        <w:numPr>
          <w:ilvl w:val="0"/>
          <w:numId w:val="31"/>
        </w:numPr>
      </w:pPr>
      <w:bookmarkStart w:id="122" w:name="_Ref303704694"/>
      <w:r w:rsidRPr="00620EA1">
        <w:t>Wolmark N, Wang J, Mamounas E, Bryant J, Fisher B. Preoperative chemotherapy in patients with operable breast cancer: nine-year results from National Surgical Adjuvant Breast and Bowel Project B-18. Journal of the National Cancer Institute, (30):96-102, 2001.</w:t>
      </w:r>
      <w:bookmarkEnd w:id="122"/>
    </w:p>
    <w:p w:rsidR="00E51122" w:rsidRPr="00620EA1" w:rsidRDefault="00E51122" w:rsidP="00227A97">
      <w:pPr>
        <w:pStyle w:val="ListParagraph"/>
        <w:numPr>
          <w:ilvl w:val="0"/>
          <w:numId w:val="31"/>
        </w:numPr>
      </w:pPr>
      <w:bookmarkStart w:id="123" w:name="_Ref302553534"/>
      <w:r w:rsidRPr="00620EA1">
        <w:t xml:space="preserve">C Desmedt, A Di Leo, E de Azambuja, D Larsimont, B Haibe-Kains, J Selleslags, S Delaloge, C Duhem, J-P Kains, B Carly, M Maerevoet, A Vindevoghel, G Rouas, F Lallemand, V Durbecq, F Cardoso, R Salgado, R </w:t>
      </w:r>
      <w:r w:rsidRPr="00620EA1">
        <w:lastRenderedPageBreak/>
        <w:t>Rovere, G Bontempi, S Michiels, M Buyse, J-M Nogaret, Y Qi, F Symmans, L Pusztai, V D'Hondt, M Piccart-Gebhart and C Sotiriou. Multifactorial Approach to Predicting Resistance to Anthracyclines. American Society of Clinical Oncology, Volume 29, Number 12, April 2011.</w:t>
      </w:r>
      <w:bookmarkEnd w:id="123"/>
    </w:p>
    <w:p w:rsidR="005019A3" w:rsidRPr="00620EA1" w:rsidRDefault="005019A3" w:rsidP="00BE4182">
      <w:pPr>
        <w:pStyle w:val="ListParagraph"/>
        <w:numPr>
          <w:ilvl w:val="0"/>
          <w:numId w:val="31"/>
        </w:numPr>
      </w:pPr>
      <w:bookmarkStart w:id="124" w:name="_Ref302554526"/>
      <w:bookmarkEnd w:id="110"/>
      <w:r w:rsidRPr="00620EA1">
        <w:t>R. Somorjai, B. Dolenko, and R. Baumgartner. Class prediction and discovery using gene microarray and proteomics mass spectroscopy data: curses, caveats, cautions. Bioinformatics, 19(12):1484–1491, 2003.</w:t>
      </w:r>
      <w:bookmarkEnd w:id="124"/>
    </w:p>
    <w:p w:rsidR="0026592C" w:rsidRPr="00620EA1" w:rsidRDefault="0026592C" w:rsidP="00BE4182">
      <w:pPr>
        <w:pStyle w:val="ListParagraph"/>
        <w:numPr>
          <w:ilvl w:val="0"/>
          <w:numId w:val="31"/>
        </w:numPr>
      </w:pPr>
      <w:bookmarkStart w:id="125" w:name="_Ref302554640"/>
      <w:r w:rsidRPr="00620EA1">
        <w:t>H. Liu and L. Yu. Toward integrating feature selection algorithms for classification and clustering. IEEE Transactions on Knowledge and Data Engineering, 17(4):491–502, 2005.</w:t>
      </w:r>
      <w:bookmarkEnd w:id="125"/>
    </w:p>
    <w:p w:rsidR="0052368E" w:rsidRPr="00620EA1" w:rsidRDefault="0052368E" w:rsidP="00BE4182">
      <w:pPr>
        <w:pStyle w:val="ListParagraph"/>
        <w:numPr>
          <w:ilvl w:val="0"/>
          <w:numId w:val="31"/>
        </w:numPr>
      </w:pPr>
      <w:bookmarkStart w:id="126" w:name="_Ref302554687"/>
      <w:r w:rsidRPr="00620EA1">
        <w:t>Saeys, Y., Inza, I. &amp; Larrañaga, P. A review of feature selection techniques in bioinformatics. Bioinformatics 23, 2507-2517, 2007</w:t>
      </w:r>
      <w:r w:rsidR="00C63DC5" w:rsidRPr="00620EA1">
        <w:t>.</w:t>
      </w:r>
      <w:bookmarkEnd w:id="126"/>
    </w:p>
    <w:p w:rsidR="00DE3F2A" w:rsidRPr="00620EA1" w:rsidRDefault="00DE3F2A" w:rsidP="00BE4182">
      <w:pPr>
        <w:pStyle w:val="ListParagraph"/>
        <w:numPr>
          <w:ilvl w:val="0"/>
          <w:numId w:val="31"/>
        </w:numPr>
      </w:pPr>
      <w:bookmarkStart w:id="127" w:name="_Ref302554777"/>
      <w:r w:rsidRPr="00620EA1">
        <w:t>Yee Hwa Yang, Yuanyuan</w:t>
      </w:r>
      <w:r w:rsidR="00550D37" w:rsidRPr="00620EA1">
        <w:t xml:space="preserve"> Xiao, and Mark R. Segal. </w:t>
      </w:r>
      <w:r w:rsidRPr="00620EA1">
        <w:t xml:space="preserve">Identifying differentially expressed genes from microarray experiments via statistic synthesis. </w:t>
      </w:r>
      <w:r w:rsidRPr="00620EA1">
        <w:rPr>
          <w:rStyle w:val="Emphasis"/>
        </w:rPr>
        <w:t>Bioinformatics</w:t>
      </w:r>
      <w:r w:rsidRPr="00620EA1">
        <w:t xml:space="preserve"> 21, 1084-1093, April 2005.</w:t>
      </w:r>
      <w:bookmarkEnd w:id="127"/>
    </w:p>
    <w:p w:rsidR="00B505DE" w:rsidRPr="00620EA1" w:rsidRDefault="00B505DE" w:rsidP="00BE4182">
      <w:pPr>
        <w:pStyle w:val="ListParagraph"/>
        <w:numPr>
          <w:ilvl w:val="0"/>
          <w:numId w:val="31"/>
        </w:numPr>
      </w:pPr>
      <w:bookmarkStart w:id="128" w:name="_Ref302554841"/>
      <w:r w:rsidRPr="00620EA1">
        <w:t>S. Yu, T. Falck, A. Daemen, L.-C. C. Tranchevent, J. A. A. Suykens, B. De Moor, and Y. Moreau. L2-norm multiple kernel learning and its application to biomedical data fusion. BMC bioinformatics, vol. 11, no. 1, pp. 309+, Jun. 2010.</w:t>
      </w:r>
      <w:bookmarkEnd w:id="128"/>
    </w:p>
    <w:p w:rsidR="00A647BB" w:rsidRPr="00620EA1" w:rsidRDefault="00A647BB" w:rsidP="00A647BB">
      <w:pPr>
        <w:pStyle w:val="ListParagraph"/>
        <w:numPr>
          <w:ilvl w:val="0"/>
          <w:numId w:val="31"/>
        </w:numPr>
      </w:pPr>
      <w:bookmarkStart w:id="129" w:name="_Ref302554385"/>
      <w:r w:rsidRPr="00620EA1">
        <w:t>Wilcoxon, Frank. Individual comparisons by ranking methods. Biometrics Bulletin 1 (6): 80–83, Dec. 1945.</w:t>
      </w:r>
      <w:bookmarkEnd w:id="129"/>
    </w:p>
    <w:p w:rsidR="00010323" w:rsidRPr="00620EA1" w:rsidRDefault="00010323" w:rsidP="00010323">
      <w:pPr>
        <w:pStyle w:val="ListParagraph"/>
        <w:numPr>
          <w:ilvl w:val="0"/>
          <w:numId w:val="31"/>
        </w:numPr>
      </w:pPr>
      <w:bookmarkStart w:id="130" w:name="_Ref302554910"/>
      <w:r w:rsidRPr="00620EA1">
        <w:t>J. W. Lee, J. B. Lee, M. Park, and S. H. Song. An extensive comparison of recent classification tools applied to microarray data. Comp. Statistics and Data Analysis, vol. 48, pp. 869–885, 2005.</w:t>
      </w:r>
      <w:bookmarkEnd w:id="130"/>
    </w:p>
    <w:p w:rsidR="003137EC" w:rsidRPr="00620EA1" w:rsidRDefault="003137EC" w:rsidP="003137EC">
      <w:pPr>
        <w:pStyle w:val="ListParagraph"/>
        <w:numPr>
          <w:ilvl w:val="0"/>
          <w:numId w:val="31"/>
        </w:numPr>
      </w:pPr>
      <w:bookmarkStart w:id="131" w:name="_Ref302555006"/>
      <w:r w:rsidRPr="00620EA1">
        <w:t>Sutton, C.D. Classification and Regression Trees, Bagging, and Boosting. Handbook of Statistics 24, 303–329, 2005.</w:t>
      </w:r>
      <w:bookmarkEnd w:id="131"/>
    </w:p>
    <w:p w:rsidR="00BF5454" w:rsidRPr="00620EA1" w:rsidRDefault="00BF5454" w:rsidP="00BF5454">
      <w:pPr>
        <w:pStyle w:val="ListParagraph"/>
        <w:numPr>
          <w:ilvl w:val="0"/>
          <w:numId w:val="31"/>
        </w:numPr>
      </w:pPr>
      <w:bookmarkStart w:id="132" w:name="_Ref302555072"/>
      <w:r w:rsidRPr="00620EA1">
        <w:t>Gevaert, O. A Bayesian network integration framework for modeling biomedical data. Ph.D dissertation, Katholieke Universiteit Leuven, 2008.</w:t>
      </w:r>
      <w:bookmarkEnd w:id="132"/>
    </w:p>
    <w:p w:rsidR="00A157A0" w:rsidRPr="00620EA1" w:rsidRDefault="00A157A0" w:rsidP="00A157A0">
      <w:pPr>
        <w:pStyle w:val="ListParagraph"/>
        <w:numPr>
          <w:ilvl w:val="0"/>
          <w:numId w:val="31"/>
        </w:numPr>
      </w:pPr>
      <w:bookmarkStart w:id="133" w:name="_Ref302555125"/>
      <w:r w:rsidRPr="00620EA1">
        <w:t>Vapnik, V. The Nature of Statistical Learning Theory. Springer, N.Y. 1995.</w:t>
      </w:r>
      <w:bookmarkEnd w:id="133"/>
    </w:p>
    <w:p w:rsidR="00B24A0D" w:rsidRPr="00620EA1" w:rsidRDefault="00B24A0D" w:rsidP="00B24A0D">
      <w:pPr>
        <w:pStyle w:val="ListParagraph"/>
        <w:numPr>
          <w:ilvl w:val="0"/>
          <w:numId w:val="31"/>
        </w:numPr>
      </w:pPr>
      <w:bookmarkStart w:id="134" w:name="_Ref302555182"/>
      <w:r w:rsidRPr="00620EA1">
        <w:t>B. Scholkopf, A. J. Smola. Learning with Kernels. The MIT Press, 2002.</w:t>
      </w:r>
      <w:bookmarkEnd w:id="134"/>
    </w:p>
    <w:p w:rsidR="00DD6BC6" w:rsidRPr="00620EA1" w:rsidRDefault="00DD6BC6" w:rsidP="00DD6BC6">
      <w:pPr>
        <w:pStyle w:val="ListParagraph"/>
        <w:numPr>
          <w:ilvl w:val="0"/>
          <w:numId w:val="31"/>
        </w:numPr>
      </w:pPr>
      <w:bookmarkStart w:id="135" w:name="_Ref302555348"/>
      <w:r w:rsidRPr="00620EA1">
        <w:t>Mika, S., Ratsch, G., Weston, J., Scholkopf, B., Smola, A.J., Mueller, K.-R. Constructing descriptive and discriminative non-linear features: Rayleigh coefficients in kernel feature spaces. IEEE Transactions on Pattern Analysis and Machine Intelligence, 2004.</w:t>
      </w:r>
      <w:bookmarkEnd w:id="135"/>
    </w:p>
    <w:p w:rsidR="003276BD" w:rsidRPr="00620EA1" w:rsidRDefault="003276BD" w:rsidP="003276BD">
      <w:pPr>
        <w:pStyle w:val="ListParagraph"/>
        <w:numPr>
          <w:ilvl w:val="0"/>
          <w:numId w:val="31"/>
        </w:numPr>
      </w:pPr>
      <w:bookmarkStart w:id="136" w:name="_Ref302555420"/>
      <w:r w:rsidRPr="00620EA1">
        <w:t>J. Shawe-Taylor and N. Cristianini. Kernel Methods for Pattern Analysis. Cambridge University Press, 2004</w:t>
      </w:r>
      <w:r w:rsidR="00E53F57" w:rsidRPr="00620EA1">
        <w:t>.</w:t>
      </w:r>
      <w:bookmarkEnd w:id="136"/>
    </w:p>
    <w:p w:rsidR="00D66B75" w:rsidRPr="00620EA1" w:rsidRDefault="00D66B75" w:rsidP="00D66B75">
      <w:pPr>
        <w:pStyle w:val="ListParagraph"/>
        <w:numPr>
          <w:ilvl w:val="0"/>
          <w:numId w:val="31"/>
        </w:numPr>
      </w:pPr>
      <w:bookmarkStart w:id="137" w:name="_Ref302555561"/>
      <w:r w:rsidRPr="00620EA1">
        <w:t>G. Lanckriet, N. Cristianini, P. Bartlett, L. El Ghaoui, and M. Jordan. Learning the kernel matrix with semi-definite programming. Journal of Machine Learning Research, 5, 2004.</w:t>
      </w:r>
      <w:bookmarkEnd w:id="137"/>
    </w:p>
    <w:p w:rsidR="00084D30" w:rsidRPr="00620EA1" w:rsidRDefault="00084D30" w:rsidP="00D66B75">
      <w:pPr>
        <w:pStyle w:val="ListParagraph"/>
        <w:numPr>
          <w:ilvl w:val="0"/>
          <w:numId w:val="31"/>
        </w:numPr>
      </w:pPr>
      <w:bookmarkStart w:id="138" w:name="_Ref302555610"/>
      <w:r w:rsidRPr="00620EA1">
        <w:t>P. Pavlidis, J. Cai, J. Weston and W. Noble Grundy. Gene functional classification from heterogeneous data. In Proceedings of the Fifth Annual International Conference on Computational Biology: April 22-25, 2001</w:t>
      </w:r>
      <w:r w:rsidRPr="00620EA1">
        <w:rPr>
          <w:b/>
        </w:rPr>
        <w:t>.</w:t>
      </w:r>
      <w:bookmarkEnd w:id="138"/>
    </w:p>
    <w:p w:rsidR="001D0373" w:rsidRPr="00620EA1" w:rsidRDefault="001D0373" w:rsidP="00D66B75">
      <w:pPr>
        <w:pStyle w:val="ListParagraph"/>
        <w:numPr>
          <w:ilvl w:val="0"/>
          <w:numId w:val="31"/>
        </w:numPr>
      </w:pPr>
      <w:bookmarkStart w:id="139" w:name="_Ref180232457"/>
      <w:bookmarkStart w:id="140" w:name="_Ref302555740"/>
      <w:r w:rsidRPr="00620EA1">
        <w:t xml:space="preserve">Pai-Hsuen Chen, Chih-Jen Lin and Bernhard Scholkopf, “A Tutorial on </w:t>
      </w:r>
      <w:r w:rsidRPr="00620EA1">
        <w:rPr>
          <w:lang w:val="el-GR"/>
        </w:rPr>
        <w:t>ν</w:t>
      </w:r>
      <w:r w:rsidRPr="00620EA1">
        <w:t>-Support Vector Machines”</w:t>
      </w:r>
      <w:bookmarkEnd w:id="139"/>
      <w:r w:rsidRPr="00620EA1">
        <w:t xml:space="preserve">. </w:t>
      </w:r>
      <w:r w:rsidRPr="00620EA1">
        <w:rPr>
          <w:iCs/>
        </w:rPr>
        <w:t>Applied Stochastic Models in Business and Industry</w:t>
      </w:r>
      <w:r w:rsidRPr="00620EA1">
        <w:t>, Vol. 21, pp. 111-136, No. 2. 2005.</w:t>
      </w:r>
      <w:bookmarkEnd w:id="140"/>
    </w:p>
    <w:p w:rsidR="00610AA6" w:rsidRPr="00620EA1" w:rsidRDefault="00610AA6" w:rsidP="00610AA6">
      <w:pPr>
        <w:pStyle w:val="ListParagraph"/>
        <w:numPr>
          <w:ilvl w:val="0"/>
          <w:numId w:val="31"/>
        </w:numPr>
      </w:pPr>
      <w:bookmarkStart w:id="141" w:name="_Ref305160594"/>
      <w:r w:rsidRPr="00620EA1">
        <w:t>A. J. Smola, P. L. Bartlett, B. Schölk</w:t>
      </w:r>
      <w:r w:rsidR="0069713E" w:rsidRPr="00620EA1">
        <w:t>opf, and D. Schuurmans.</w:t>
      </w:r>
      <w:r w:rsidRPr="00620EA1">
        <w:t xml:space="preserve"> Advances in Large Margin Classifiers. MIT Press, Cambridge, MA, 2000.</w:t>
      </w:r>
      <w:bookmarkEnd w:id="141"/>
    </w:p>
    <w:p w:rsidR="00275EBD" w:rsidRPr="00620EA1" w:rsidRDefault="00275EBD" w:rsidP="00275EBD">
      <w:pPr>
        <w:pStyle w:val="ListParagraph"/>
        <w:numPr>
          <w:ilvl w:val="0"/>
          <w:numId w:val="31"/>
        </w:numPr>
      </w:pPr>
      <w:bookmarkStart w:id="142" w:name="_Ref302638203"/>
      <w:r w:rsidRPr="00620EA1">
        <w:t>Breiman, L., Bagging predictors. Machine Learning 24 (2), 123–140, 1996.</w:t>
      </w:r>
      <w:bookmarkEnd w:id="142"/>
    </w:p>
    <w:p w:rsidR="004010A1" w:rsidRPr="00620EA1" w:rsidRDefault="004010A1" w:rsidP="004010A1">
      <w:pPr>
        <w:pStyle w:val="ListParagraph"/>
        <w:numPr>
          <w:ilvl w:val="0"/>
          <w:numId w:val="31"/>
        </w:numPr>
      </w:pPr>
      <w:bookmarkStart w:id="143" w:name="_Ref302638452"/>
      <w:r w:rsidRPr="00620EA1">
        <w:t xml:space="preserve">Freund, Y., Schapire, R.E., Experiments with a new boosting algorithm. In </w:t>
      </w:r>
      <w:r w:rsidR="00CC5760" w:rsidRPr="00620EA1">
        <w:t>Proceedings</w:t>
      </w:r>
      <w:r w:rsidRPr="00620EA1">
        <w:t xml:space="preserve"> 13th I</w:t>
      </w:r>
      <w:r w:rsidR="00CC5760" w:rsidRPr="00620EA1">
        <w:t>nternational Conference on Machine Learning</w:t>
      </w:r>
      <w:r w:rsidRPr="00620EA1">
        <w:t>. Morgan Kaufmann, Bari, Italy, pp. 148–156, 1996.</w:t>
      </w:r>
      <w:bookmarkEnd w:id="143"/>
    </w:p>
    <w:p w:rsidR="009C2B36" w:rsidRPr="00620EA1" w:rsidRDefault="009C2B36" w:rsidP="009C2B36">
      <w:pPr>
        <w:pStyle w:val="ListParagraph"/>
        <w:numPr>
          <w:ilvl w:val="0"/>
          <w:numId w:val="31"/>
        </w:numPr>
      </w:pPr>
      <w:bookmarkStart w:id="144" w:name="_Ref302638553"/>
      <w:r w:rsidRPr="00620EA1">
        <w:t>Breiman, L., Random forests. Machine Learning 45 (1), 5–32, 2001.</w:t>
      </w:r>
      <w:bookmarkEnd w:id="144"/>
    </w:p>
    <w:p w:rsidR="004B41CF" w:rsidRPr="00620EA1" w:rsidRDefault="004B41CF" w:rsidP="004B41CF">
      <w:pPr>
        <w:pStyle w:val="ListParagraph"/>
        <w:numPr>
          <w:ilvl w:val="0"/>
          <w:numId w:val="31"/>
        </w:numPr>
      </w:pPr>
      <w:bookmarkStart w:id="145" w:name="_Ref302638734"/>
      <w:r w:rsidRPr="00620EA1">
        <w:lastRenderedPageBreak/>
        <w:t>Rodríguez, J.J., Kuncheva, L.I., Alonso, C.J. Rotation forest: A new classifier ensemble method. IEEE Trans. Pattern Anal. Machine Intell. 28 (10), 1619–1630, 2006.</w:t>
      </w:r>
      <w:bookmarkEnd w:id="145"/>
    </w:p>
    <w:p w:rsidR="00F5230B" w:rsidRPr="00620EA1" w:rsidRDefault="00F5230B" w:rsidP="00F5230B">
      <w:pPr>
        <w:pStyle w:val="ListParagraph"/>
        <w:numPr>
          <w:ilvl w:val="0"/>
          <w:numId w:val="31"/>
        </w:numPr>
      </w:pPr>
      <w:bookmarkStart w:id="146" w:name="_Ref302638957"/>
      <w:r w:rsidRPr="00620EA1">
        <w:t>Meir, R., Rätsch, G. An introduction to boosting and leveraging. In: Advanced Lectures on Machine Learning. Lect</w:t>
      </w:r>
      <w:r w:rsidR="008307B7" w:rsidRPr="00620EA1">
        <w:t xml:space="preserve">ure Notes Comput. Sci., vol. </w:t>
      </w:r>
      <w:r w:rsidRPr="00620EA1">
        <w:t>2600. Springer-Verlag, Berlin, pp. 118–183, 2003.</w:t>
      </w:r>
      <w:bookmarkEnd w:id="146"/>
    </w:p>
    <w:p w:rsidR="006D540C" w:rsidRPr="00620EA1" w:rsidRDefault="004D732B" w:rsidP="006D540C">
      <w:pPr>
        <w:pStyle w:val="ListParagraph"/>
        <w:numPr>
          <w:ilvl w:val="0"/>
          <w:numId w:val="31"/>
        </w:numPr>
      </w:pPr>
      <w:bookmarkStart w:id="147" w:name="_Ref302639029"/>
      <w:r w:rsidRPr="00620EA1">
        <w:t>Jin, R., Zhang, J.</w:t>
      </w:r>
      <w:r w:rsidR="006D540C" w:rsidRPr="00620EA1">
        <w:t xml:space="preserve"> Multi-class learning by smoothed boosting. Machine Learning. 67 (3), 207–227, 2007.</w:t>
      </w:r>
      <w:bookmarkEnd w:id="147"/>
    </w:p>
    <w:p w:rsidR="001632C9" w:rsidRPr="00620EA1" w:rsidRDefault="001632C9" w:rsidP="001632C9">
      <w:pPr>
        <w:pStyle w:val="ListParagraph"/>
        <w:numPr>
          <w:ilvl w:val="0"/>
          <w:numId w:val="31"/>
        </w:numPr>
      </w:pPr>
      <w:bookmarkStart w:id="148" w:name="_Ref302649527"/>
      <w:r w:rsidRPr="00620EA1">
        <w:t>Quinlan, J. R. C4.5: Programs for Machine Learning. Morgan Kaufmann Publishers, 1993.</w:t>
      </w:r>
      <w:bookmarkEnd w:id="148"/>
    </w:p>
    <w:p w:rsidR="0070362E" w:rsidRPr="00620EA1" w:rsidRDefault="0070362E" w:rsidP="00D66B75">
      <w:pPr>
        <w:pStyle w:val="ListParagraph"/>
        <w:numPr>
          <w:ilvl w:val="0"/>
          <w:numId w:val="31"/>
        </w:numPr>
        <w:rPr>
          <w:rStyle w:val="citation"/>
        </w:rPr>
      </w:pPr>
      <w:bookmarkStart w:id="149" w:name="_Ref302572385"/>
      <w:r w:rsidRPr="00620EA1">
        <w:rPr>
          <w:rStyle w:val="citation"/>
        </w:rPr>
        <w:t xml:space="preserve">Smeeton, N.C. Early History of the Kappa Statistic. </w:t>
      </w:r>
      <w:r w:rsidRPr="00620EA1">
        <w:rPr>
          <w:rStyle w:val="citation"/>
          <w:i/>
          <w:iCs/>
        </w:rPr>
        <w:t>Biometrics</w:t>
      </w:r>
      <w:r w:rsidRPr="00620EA1">
        <w:rPr>
          <w:rStyle w:val="citation"/>
        </w:rPr>
        <w:t xml:space="preserve"> </w:t>
      </w:r>
      <w:r w:rsidRPr="00620EA1">
        <w:rPr>
          <w:rStyle w:val="citation"/>
          <w:b/>
          <w:bCs/>
        </w:rPr>
        <w:t>41</w:t>
      </w:r>
      <w:r w:rsidRPr="00620EA1">
        <w:rPr>
          <w:rStyle w:val="citation"/>
        </w:rPr>
        <w:t>: 795, 1985.</w:t>
      </w:r>
      <w:bookmarkEnd w:id="149"/>
    </w:p>
    <w:p w:rsidR="00FB395E" w:rsidRPr="00620EA1" w:rsidRDefault="00FB395E" w:rsidP="00FB395E">
      <w:pPr>
        <w:pStyle w:val="ListParagraph"/>
        <w:numPr>
          <w:ilvl w:val="0"/>
          <w:numId w:val="31"/>
        </w:numPr>
      </w:pPr>
      <w:bookmarkStart w:id="150" w:name="_Ref302573534"/>
      <w:r w:rsidRPr="00620EA1">
        <w:t>Landis JR, Koch GG. The measurement of observer agreement for categorical data. Biometrics 33:159–174, 1977.</w:t>
      </w:r>
      <w:bookmarkEnd w:id="150"/>
    </w:p>
    <w:p w:rsidR="00F4782C" w:rsidRPr="00620EA1" w:rsidRDefault="00F4782C" w:rsidP="00F4782C">
      <w:pPr>
        <w:pStyle w:val="ListParagraph"/>
        <w:numPr>
          <w:ilvl w:val="0"/>
          <w:numId w:val="31"/>
        </w:numPr>
      </w:pPr>
      <w:bookmarkStart w:id="151" w:name="_Ref302572307"/>
      <w:r w:rsidRPr="00620EA1">
        <w:t>David, A., Comparison of classification accuracy using Cohen’s weighted kappa. Expert Syst. Appl. 825-832, 2008.</w:t>
      </w:r>
      <w:bookmarkEnd w:id="151"/>
    </w:p>
    <w:p w:rsidR="00B1684A" w:rsidRPr="00620EA1" w:rsidRDefault="00B1684A" w:rsidP="00B1684A">
      <w:pPr>
        <w:pStyle w:val="ListParagraph"/>
        <w:numPr>
          <w:ilvl w:val="0"/>
          <w:numId w:val="31"/>
        </w:numPr>
        <w:rPr>
          <w:rFonts w:cs="Courier"/>
          <w:color w:val="000000"/>
          <w:szCs w:val="22"/>
          <w:lang w:val="en-US" w:eastAsia="en-US"/>
        </w:rPr>
      </w:pPr>
      <w:bookmarkStart w:id="152" w:name="_Ref305166606"/>
      <w:r w:rsidRPr="00620EA1">
        <w:rPr>
          <w:rFonts w:cs="Courier"/>
          <w:color w:val="000000"/>
          <w:szCs w:val="22"/>
          <w:lang w:val="en-US" w:eastAsia="en-US"/>
        </w:rPr>
        <w:t>Fawcett, T. An introduction to ROC analysis, Pattern Recognition Letters 27(8),861-874, 2006.</w:t>
      </w:r>
      <w:bookmarkEnd w:id="152"/>
    </w:p>
    <w:p w:rsidR="00282425" w:rsidRPr="00620EA1" w:rsidRDefault="00282425" w:rsidP="00BB4CE9">
      <w:pPr>
        <w:pStyle w:val="ListParagraph"/>
        <w:numPr>
          <w:ilvl w:val="0"/>
          <w:numId w:val="31"/>
        </w:numPr>
      </w:pPr>
      <w:bookmarkStart w:id="153" w:name="_Ref302556457"/>
      <w:r w:rsidRPr="00620EA1">
        <w:t>Z. Chen, J. Li, and L. Wei. A multiple kernel support vector machine scheme for feature extraction and rule extraction from gene expression data of cancer tissue. Artificial Intelligence in Medicine, vol. 41, no. 2, pp. 161-175, October 2007.</w:t>
      </w:r>
      <w:bookmarkEnd w:id="153"/>
    </w:p>
    <w:p w:rsidR="009C02C5" w:rsidRPr="00620EA1" w:rsidRDefault="009C02C5" w:rsidP="00BB4CE9">
      <w:pPr>
        <w:pStyle w:val="ListParagraph"/>
        <w:numPr>
          <w:ilvl w:val="0"/>
          <w:numId w:val="31"/>
        </w:numPr>
      </w:pPr>
      <w:r w:rsidRPr="00620EA1">
        <w:t>M. Varma and D. Ray. Learning the discriminative power-invariance trade-off. Proceedings of the IEEE International Conference on Computer Vision, pp. 1-8, October 2007.</w:t>
      </w:r>
    </w:p>
    <w:p w:rsidR="005B2D3F" w:rsidRPr="00620EA1" w:rsidRDefault="005B2D3F" w:rsidP="00BB4CE9">
      <w:pPr>
        <w:pStyle w:val="ListParagraph"/>
        <w:numPr>
          <w:ilvl w:val="0"/>
          <w:numId w:val="31"/>
        </w:numPr>
      </w:pPr>
      <w:bookmarkStart w:id="154" w:name="_Ref302556589"/>
      <w:r w:rsidRPr="00620EA1">
        <w:t>A. Zien and C. S. Ong. Multiclass multiple kernel learning. Proceedings of the 24th International Conference on Machine Learning, pp. 1191-1198, October 2007.</w:t>
      </w:r>
      <w:bookmarkEnd w:id="154"/>
    </w:p>
    <w:p w:rsidR="00B97EE3" w:rsidRPr="00620EA1" w:rsidRDefault="00B97EE3" w:rsidP="00BB4CE9">
      <w:pPr>
        <w:pStyle w:val="ListParagraph"/>
        <w:numPr>
          <w:ilvl w:val="0"/>
          <w:numId w:val="31"/>
        </w:numPr>
      </w:pPr>
      <w:bookmarkStart w:id="155" w:name="_Ref302556707"/>
      <w:r w:rsidRPr="00620EA1">
        <w:t>Ye, J., Alexander, G., Wu, T., Chen, K., Wu, T., Li, J., Zhao, Z. Heterogeneous data fusion for Alzheimer’s disease study. Proceeding of the 14th ACM SIGKDD international conference on Knowledge discovery and data mining KDD 08, 2008</w:t>
      </w:r>
      <w:r w:rsidR="00827D23" w:rsidRPr="00620EA1">
        <w:t>.</w:t>
      </w:r>
      <w:bookmarkEnd w:id="155"/>
    </w:p>
    <w:p w:rsidR="002B66CE" w:rsidRPr="00620EA1" w:rsidRDefault="002B66CE" w:rsidP="002B66CE">
      <w:pPr>
        <w:pStyle w:val="ListParagraph"/>
        <w:numPr>
          <w:ilvl w:val="0"/>
          <w:numId w:val="31"/>
        </w:numPr>
      </w:pPr>
      <w:bookmarkStart w:id="156" w:name="_Ref302556787"/>
      <w:r w:rsidRPr="00620EA1">
        <w:t xml:space="preserve">Ran Gilad-Bachrach, Amir Navot and Naftali Tishby. </w:t>
      </w:r>
      <w:r w:rsidR="00D01576" w:rsidRPr="00620EA1">
        <w:t>Margin Based Feature Selection-</w:t>
      </w:r>
      <w:r w:rsidRPr="00620EA1">
        <w:t>Theory and Algorithms. Proceedings of the 21st International Conference on Machine Learning, Canada, p. 43-50, 2004.</w:t>
      </w:r>
      <w:bookmarkEnd w:id="156"/>
    </w:p>
    <w:p w:rsidR="005C4FDE" w:rsidRDefault="005C4FDE" w:rsidP="005C4FDE">
      <w:pPr>
        <w:pStyle w:val="ListParagraph"/>
        <w:numPr>
          <w:ilvl w:val="0"/>
          <w:numId w:val="31"/>
        </w:numPr>
      </w:pPr>
      <w:bookmarkStart w:id="157" w:name="_Ref302556870"/>
      <w:r w:rsidRPr="00620EA1">
        <w:t xml:space="preserve">K.Kira and L.Rendell. A practical approach to feature selection. </w:t>
      </w:r>
      <w:r w:rsidR="00107EE6" w:rsidRPr="00620EA1">
        <w:t xml:space="preserve">Proceedings of </w:t>
      </w:r>
      <w:r w:rsidRPr="00620EA1">
        <w:t>9th Inte</w:t>
      </w:r>
      <w:r w:rsidR="00AD7BBE" w:rsidRPr="00620EA1">
        <w:t>rnational</w:t>
      </w:r>
      <w:r w:rsidRPr="00620EA1">
        <w:t xml:space="preserve"> Workshop on Machine Learning, p 249-256, 1992.</w:t>
      </w:r>
      <w:bookmarkEnd w:id="157"/>
    </w:p>
    <w:p w:rsidR="0034406C" w:rsidRDefault="0034406C" w:rsidP="0034406C">
      <w:pPr>
        <w:pStyle w:val="ListParagraph"/>
        <w:numPr>
          <w:ilvl w:val="0"/>
          <w:numId w:val="31"/>
        </w:numPr>
      </w:pPr>
      <w:bookmarkStart w:id="158" w:name="_Ref304980351"/>
      <w:r>
        <w:t>S. Lewis and M. Clarke. Forest plots: trying to see the wood and the trees. BMJ (Clinical research ed.), 322(7300):1479–1480, June 2001.</w:t>
      </w:r>
      <w:bookmarkEnd w:id="158"/>
    </w:p>
    <w:p w:rsidR="0034406C" w:rsidRPr="00786FE4" w:rsidRDefault="00902DAF" w:rsidP="005C4FDE">
      <w:pPr>
        <w:pStyle w:val="ListParagraph"/>
        <w:numPr>
          <w:ilvl w:val="0"/>
          <w:numId w:val="31"/>
        </w:numPr>
        <w:rPr>
          <w:rStyle w:val="Hyperlink"/>
          <w:color w:val="auto"/>
          <w:u w:val="none"/>
        </w:rPr>
      </w:pPr>
      <w:hyperlink r:id="rId19" w:history="1">
        <w:bookmarkStart w:id="159" w:name="_Ref304981147"/>
        <w:r w:rsidR="00786FE4" w:rsidRPr="000E5CD3">
          <w:rPr>
            <w:rStyle w:val="Hyperlink"/>
          </w:rPr>
          <w:t>http://en.wikipedia.org/wiki/Forest_plot</w:t>
        </w:r>
        <w:bookmarkEnd w:id="159"/>
      </w:hyperlink>
    </w:p>
    <w:p w:rsidR="00B059B8" w:rsidRDefault="00B059B8" w:rsidP="00B059B8">
      <w:pPr>
        <w:pStyle w:val="ListParagraph"/>
        <w:numPr>
          <w:ilvl w:val="0"/>
          <w:numId w:val="31"/>
        </w:numPr>
      </w:pPr>
      <w:bookmarkStart w:id="160" w:name="_Ref302553796"/>
      <w:r w:rsidRPr="00695DFE">
        <w:t>S. Kaura and G. Dranitsaris</w:t>
      </w:r>
      <w:r>
        <w:t xml:space="preserve">. </w:t>
      </w:r>
      <w:r w:rsidRPr="00695DFE">
        <w:t>Letrozole or anastrozole for the treatment of hormone-positive breast cancer: A clinical comparison using indirect statistical techniques.</w:t>
      </w:r>
      <w:r>
        <w:t xml:space="preserve"> </w:t>
      </w:r>
      <w:r w:rsidRPr="006769DA">
        <w:t>American Society of Clinical Oncology</w:t>
      </w:r>
      <w:r>
        <w:t xml:space="preserve">, Volume 28, Number 15, May </w:t>
      </w:r>
      <w:r w:rsidRPr="00AF222C">
        <w:t>2010</w:t>
      </w:r>
      <w:r>
        <w:t>.</w:t>
      </w:r>
      <w:bookmarkEnd w:id="160"/>
    </w:p>
    <w:p w:rsidR="00786FE4" w:rsidRDefault="00B059B8" w:rsidP="00B059B8">
      <w:pPr>
        <w:pStyle w:val="ListParagraph"/>
        <w:numPr>
          <w:ilvl w:val="0"/>
          <w:numId w:val="31"/>
        </w:numPr>
      </w:pPr>
      <w:bookmarkStart w:id="161" w:name="_Ref302553895"/>
      <w:r w:rsidRPr="0066775F">
        <w:t>Kaplan, E.L., Meier, P. Nonparametric estimation from incomplete observations. Journal of the American Statistical Association, 53</w:t>
      </w:r>
      <w:r>
        <w:t xml:space="preserve">, 457-481 </w:t>
      </w:r>
      <w:r w:rsidRPr="00AF222C">
        <w:t>1958</w:t>
      </w:r>
      <w:r w:rsidRPr="0066775F">
        <w:t>.</w:t>
      </w:r>
      <w:bookmarkEnd w:id="161"/>
    </w:p>
    <w:p w:rsidR="006D758A" w:rsidRDefault="006D758A" w:rsidP="006D758A">
      <w:pPr>
        <w:pStyle w:val="ListParagraph"/>
        <w:numPr>
          <w:ilvl w:val="0"/>
          <w:numId w:val="31"/>
        </w:numPr>
      </w:pPr>
      <w:bookmarkStart w:id="162" w:name="_Ref302554234"/>
      <w:r w:rsidRPr="00FD45D7">
        <w:t>Schrohl AS, Look MP, Meijer-van Gelder ME, Foekens JA, Brünner N</w:t>
      </w:r>
      <w:r>
        <w:t xml:space="preserve">. </w:t>
      </w:r>
      <w:r w:rsidRPr="00BE4182">
        <w:t>Tumor tissue levels of Tissue Inhibitor of Metalloproteinases-1 (TIMP-1) and outcome following adjuvant chemotherapy in premenopausal lymph node-positive breast cancer patients: A retrospective study.</w:t>
      </w:r>
      <w:r>
        <w:t xml:space="preserve"> </w:t>
      </w:r>
      <w:r w:rsidRPr="00BE4182">
        <w:t>BMC Cancer. 10;</w:t>
      </w:r>
      <w:r>
        <w:t xml:space="preserve"> </w:t>
      </w:r>
      <w:r w:rsidRPr="00BE4182">
        <w:t>9:322</w:t>
      </w:r>
      <w:r>
        <w:t xml:space="preserve">, </w:t>
      </w:r>
      <w:r w:rsidRPr="00BE4182">
        <w:t>Sep.</w:t>
      </w:r>
      <w:r>
        <w:t xml:space="preserve"> </w:t>
      </w:r>
      <w:r w:rsidRPr="000C0EE2">
        <w:t>2009</w:t>
      </w:r>
      <w:r>
        <w:t>.</w:t>
      </w:r>
      <w:bookmarkEnd w:id="162"/>
    </w:p>
    <w:bookmarkStart w:id="163" w:name="_Ref302983159"/>
    <w:p w:rsidR="00273221" w:rsidRDefault="000C5CA2" w:rsidP="00DA7AE0">
      <w:pPr>
        <w:pStyle w:val="ListParagraph"/>
        <w:numPr>
          <w:ilvl w:val="0"/>
          <w:numId w:val="31"/>
        </w:numPr>
      </w:pPr>
      <w:r>
        <w:fldChar w:fldCharType="begin"/>
      </w:r>
      <w:r>
        <w:instrText xml:space="preserve"> HYPERLINK "http://biomodeling.ics.forth.gr" </w:instrText>
      </w:r>
      <w:r>
        <w:fldChar w:fldCharType="separate"/>
      </w:r>
      <w:bookmarkStart w:id="164" w:name="_Ref305684276"/>
      <w:r w:rsidRPr="001779E5">
        <w:rPr>
          <w:rStyle w:val="Hyperlink"/>
        </w:rPr>
        <w:t>http://biomodeling.ics.forth.gr</w:t>
      </w:r>
      <w:bookmarkEnd w:id="163"/>
      <w:bookmarkEnd w:id="164"/>
      <w:r>
        <w:fldChar w:fldCharType="end"/>
      </w:r>
    </w:p>
    <w:sectPr w:rsidR="00273221" w:rsidSect="00185CEC">
      <w:headerReference w:type="default" r:id="rId20"/>
      <w:footerReference w:type="default" r:id="rId21"/>
      <w:pgSz w:w="11906" w:h="16838"/>
      <w:pgMar w:top="1440" w:right="164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DAF" w:rsidRDefault="00902DAF">
      <w:r>
        <w:separator/>
      </w:r>
    </w:p>
  </w:endnote>
  <w:endnote w:type="continuationSeparator" w:id="0">
    <w:p w:rsidR="00902DAF" w:rsidRDefault="0090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Math">
    <w:panose1 w:val="02040503050406030204"/>
    <w:charset w:val="A1"/>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59" w:rsidRDefault="007F0159">
    <w:pPr>
      <w:pStyle w:val="Footer"/>
    </w:pPr>
  </w:p>
  <w:p w:rsidR="007F0159" w:rsidRDefault="007F0159">
    <w:pPr>
      <w:pStyle w:val="Footer"/>
      <w:jc w:val="center"/>
    </w:pPr>
    <w:r>
      <w:rPr>
        <w:rFonts w:cs="Arial"/>
        <w:noProof/>
        <w:lang w:val="el-GR" w:eastAsia="el-GR"/>
      </w:rPr>
      <mc:AlternateContent>
        <mc:Choice Requires="wps">
          <w:drawing>
            <wp:anchor distT="0" distB="0" distL="114300" distR="114300" simplePos="0" relativeHeight="251658752" behindDoc="0" locked="0" layoutInCell="1" allowOverlap="1" wp14:anchorId="133ECD82" wp14:editId="6B5EA321">
              <wp:simplePos x="0" y="0"/>
              <wp:positionH relativeFrom="column">
                <wp:posOffset>-19050</wp:posOffset>
              </wp:positionH>
              <wp:positionV relativeFrom="paragraph">
                <wp:posOffset>-83185</wp:posOffset>
              </wp:positionV>
              <wp:extent cx="5400675" cy="0"/>
              <wp:effectExtent l="9525" t="12065" r="9525" b="698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B8C20"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5pt" to="423.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7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"/>
          </w:pict>
        </mc:Fallback>
      </mc:AlternateContent>
    </w:r>
    <w:r>
      <w:rPr>
        <w:rFonts w:cs="Arial"/>
      </w:rPr>
      <w:t>© INTEGRATE &lt;Consortium confidential&gt; or &lt;Public&gt;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DAF" w:rsidRDefault="00902DAF">
      <w:r>
        <w:separator/>
      </w:r>
    </w:p>
  </w:footnote>
  <w:footnote w:type="continuationSeparator" w:id="0">
    <w:p w:rsidR="00902DAF" w:rsidRDefault="00902D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59" w:rsidRDefault="007F0159" w:rsidP="009A052D">
    <w:pPr>
      <w:pStyle w:val="Header"/>
      <w:tabs>
        <w:tab w:val="clear" w:pos="4153"/>
        <w:tab w:val="left" w:pos="4984"/>
        <w:tab w:val="center" w:pos="9720"/>
      </w:tabs>
    </w:pPr>
    <w:r>
      <w:rPr>
        <w:noProof/>
        <w:lang w:val="el-GR" w:eastAsia="el-GR"/>
      </w:rPr>
      <w:drawing>
        <wp:inline distT="0" distB="0" distL="0" distR="0" wp14:anchorId="78F3C470" wp14:editId="3AC3EEBB">
          <wp:extent cx="2457450" cy="735563"/>
          <wp:effectExtent l="19050" t="0" r="0" b="0"/>
          <wp:docPr id="2" name="Picture 2"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templates\INTEGRATE LOGO 422X126.png"/>
                  <pic:cNvPicPr>
                    <a:picLocks noChangeAspect="1" noChangeArrowheads="1"/>
                  </pic:cNvPicPr>
                </pic:nvPicPr>
                <pic:blipFill>
                  <a:blip r:embed="rId1"/>
                  <a:srcRect/>
                  <a:stretch>
                    <a:fillRect/>
                  </a:stretch>
                </pic:blipFill>
                <pic:spPr bwMode="auto">
                  <a:xfrm>
                    <a:off x="0" y="0"/>
                    <a:ext cx="2457450" cy="735563"/>
                  </a:xfrm>
                  <a:prstGeom prst="rect">
                    <a:avLst/>
                  </a:prstGeom>
                  <a:noFill/>
                  <a:ln w="9525">
                    <a:noFill/>
                    <a:miter lim="800000"/>
                    <a:headEnd/>
                    <a:tailEnd/>
                  </a:ln>
                </pic:spPr>
              </pic:pic>
            </a:graphicData>
          </a:graphic>
        </wp:inline>
      </w:drawing>
    </w:r>
    <w:r>
      <w:rPr>
        <w:noProof/>
        <w:lang w:val="el-GR" w:eastAsia="el-GR"/>
      </w:rPr>
      <mc:AlternateContent>
        <mc:Choice Requires="wps">
          <w:drawing>
            <wp:anchor distT="0" distB="0" distL="114935" distR="114935" simplePos="0" relativeHeight="251656704" behindDoc="0" locked="0" layoutInCell="1" allowOverlap="1" wp14:anchorId="09AA4119" wp14:editId="6390024B">
              <wp:simplePos x="0" y="0"/>
              <wp:positionH relativeFrom="column">
                <wp:posOffset>3750310</wp:posOffset>
              </wp:positionH>
              <wp:positionV relativeFrom="paragraph">
                <wp:posOffset>19050</wp:posOffset>
              </wp:positionV>
              <wp:extent cx="1582420" cy="854075"/>
              <wp:effectExtent l="0" t="0" r="127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159" w:rsidRPr="00D315B2" w:rsidRDefault="007F0159">
                          <w:pPr>
                            <w:pStyle w:val="Headersection2"/>
                            <w:jc w:val="right"/>
                            <w:rPr>
                              <w:sz w:val="20"/>
                              <w:lang w:val="de-DE"/>
                            </w:rPr>
                          </w:pPr>
                          <w:r w:rsidRPr="00D315B2">
                            <w:rPr>
                              <w:sz w:val="20"/>
                              <w:lang w:val="de-DE"/>
                            </w:rPr>
                            <w:t xml:space="preserve">WP </w:t>
                          </w:r>
                          <w:r>
                            <w:rPr>
                              <w:sz w:val="20"/>
                              <w:lang w:val="de-DE"/>
                            </w:rPr>
                            <w:t>5</w:t>
                          </w:r>
                          <w:r w:rsidRPr="00D315B2">
                            <w:rPr>
                              <w:sz w:val="20"/>
                              <w:lang w:val="de-DE"/>
                            </w:rPr>
                            <w:t xml:space="preserve"> D </w:t>
                          </w:r>
                          <w:r>
                            <w:rPr>
                              <w:sz w:val="20"/>
                              <w:lang w:val="de-DE"/>
                            </w:rPr>
                            <w:t>5.1</w:t>
                          </w:r>
                          <w:r w:rsidRPr="00D315B2">
                            <w:rPr>
                              <w:sz w:val="20"/>
                              <w:lang w:val="de-DE"/>
                            </w:rPr>
                            <w:t xml:space="preserve">,  </w:t>
                          </w:r>
                        </w:p>
                        <w:p w:rsidR="007F0159" w:rsidRPr="00D315B2" w:rsidRDefault="007F0159">
                          <w:pPr>
                            <w:pStyle w:val="Headersection2"/>
                            <w:jc w:val="right"/>
                            <w:rPr>
                              <w:sz w:val="20"/>
                              <w:lang w:val="de-DE"/>
                            </w:rPr>
                          </w:pPr>
                          <w:r>
                            <w:rPr>
                              <w:sz w:val="20"/>
                              <w:lang w:val="de-DE"/>
                            </w:rPr>
                            <w:t>INTEGRATE</w:t>
                          </w:r>
                        </w:p>
                        <w:p w:rsidR="007F0159" w:rsidRPr="00D315B2" w:rsidRDefault="007F0159">
                          <w:pPr>
                            <w:pStyle w:val="Headersection2"/>
                            <w:jc w:val="right"/>
                            <w:rPr>
                              <w:sz w:val="20"/>
                              <w:lang w:val="de-DE"/>
                            </w:rPr>
                          </w:pPr>
                          <w:r>
                            <w:rPr>
                              <w:sz w:val="20"/>
                              <w:lang w:val="de-DE"/>
                            </w:rPr>
                            <w:t>ICT-2010-270253</w:t>
                          </w:r>
                        </w:p>
                        <w:p w:rsidR="007F0159" w:rsidRDefault="007F0159">
                          <w:pPr>
                            <w:pStyle w:val="Headersection2"/>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74186E">
                            <w:rPr>
                              <w:noProof/>
                              <w:sz w:val="20"/>
                            </w:rPr>
                            <w:t>3</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74186E">
                            <w:rPr>
                              <w:noProof/>
                              <w:sz w:val="20"/>
                            </w:rPr>
                            <w:t>38</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A4119" id="_x0000_t202" coordsize="21600,21600" o:spt="202" path="m,l,21600r21600,l21600,xe">
              <v:stroke joinstyle="miter"/>
              <v:path gradientshapeok="t" o:connecttype="rect"/>
            </v:shapetype>
            <v:shape id="Text Box 4" o:spid="_x0000_s1026" type="#_x0000_t202" style="position:absolute;left:0;text-align:left;margin-left:295.3pt;margin-top:1.5pt;width:124.6pt;height:67.2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" stroked="f">
              <v:textbox inset="0,0,0,0">
                <w:txbxContent>
                  <w:p w:rsidR="007F0159" w:rsidRPr="00D315B2" w:rsidRDefault="007F0159">
                    <w:pPr>
                      <w:pStyle w:val="Headersection2"/>
                      <w:jc w:val="right"/>
                      <w:rPr>
                        <w:sz w:val="20"/>
                        <w:lang w:val="de-DE"/>
                      </w:rPr>
                    </w:pPr>
                    <w:r w:rsidRPr="00D315B2">
                      <w:rPr>
                        <w:sz w:val="20"/>
                        <w:lang w:val="de-DE"/>
                      </w:rPr>
                      <w:t xml:space="preserve">WP </w:t>
                    </w:r>
                    <w:r>
                      <w:rPr>
                        <w:sz w:val="20"/>
                        <w:lang w:val="de-DE"/>
                      </w:rPr>
                      <w:t>5</w:t>
                    </w:r>
                    <w:r w:rsidRPr="00D315B2">
                      <w:rPr>
                        <w:sz w:val="20"/>
                        <w:lang w:val="de-DE"/>
                      </w:rPr>
                      <w:t xml:space="preserve"> D </w:t>
                    </w:r>
                    <w:r>
                      <w:rPr>
                        <w:sz w:val="20"/>
                        <w:lang w:val="de-DE"/>
                      </w:rPr>
                      <w:t>5.1</w:t>
                    </w:r>
                    <w:r w:rsidRPr="00D315B2">
                      <w:rPr>
                        <w:sz w:val="20"/>
                        <w:lang w:val="de-DE"/>
                      </w:rPr>
                      <w:t xml:space="preserve">,  </w:t>
                    </w:r>
                  </w:p>
                  <w:p w:rsidR="007F0159" w:rsidRPr="00D315B2" w:rsidRDefault="007F0159">
                    <w:pPr>
                      <w:pStyle w:val="Headersection2"/>
                      <w:jc w:val="right"/>
                      <w:rPr>
                        <w:sz w:val="20"/>
                        <w:lang w:val="de-DE"/>
                      </w:rPr>
                    </w:pPr>
                    <w:r>
                      <w:rPr>
                        <w:sz w:val="20"/>
                        <w:lang w:val="de-DE"/>
                      </w:rPr>
                      <w:t>INTEGRATE</w:t>
                    </w:r>
                  </w:p>
                  <w:p w:rsidR="007F0159" w:rsidRPr="00D315B2" w:rsidRDefault="007F0159">
                    <w:pPr>
                      <w:pStyle w:val="Headersection2"/>
                      <w:jc w:val="right"/>
                      <w:rPr>
                        <w:sz w:val="20"/>
                        <w:lang w:val="de-DE"/>
                      </w:rPr>
                    </w:pPr>
                    <w:r>
                      <w:rPr>
                        <w:sz w:val="20"/>
                        <w:lang w:val="de-DE"/>
                      </w:rPr>
                      <w:t>ICT-2010-270253</w:t>
                    </w:r>
                  </w:p>
                  <w:p w:rsidR="007F0159" w:rsidRDefault="007F0159">
                    <w:pPr>
                      <w:pStyle w:val="Headersection2"/>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74186E">
                      <w:rPr>
                        <w:noProof/>
                        <w:sz w:val="20"/>
                      </w:rPr>
                      <w:t>3</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74186E">
                      <w:rPr>
                        <w:noProof/>
                        <w:sz w:val="20"/>
                      </w:rPr>
                      <w:t>38</w:t>
                    </w:r>
                    <w:r>
                      <w:rPr>
                        <w:sz w:val="20"/>
                      </w:rPr>
                      <w:fldChar w:fldCharType="end"/>
                    </w:r>
                  </w:p>
                </w:txbxContent>
              </v:textbox>
            </v:shape>
          </w:pict>
        </mc:Fallback>
      </mc:AlternateContent>
    </w:r>
  </w:p>
  <w:p w:rsidR="007F0159" w:rsidRDefault="007F0159">
    <w:pPr>
      <w:pStyle w:val="Header"/>
    </w:pPr>
  </w:p>
  <w:p w:rsidR="007F0159" w:rsidRDefault="007F0159">
    <w:pPr>
      <w:pStyle w:val="Header"/>
    </w:pPr>
    <w:r>
      <w:rPr>
        <w:noProof/>
        <w:lang w:val="el-GR" w:eastAsia="el-GR"/>
      </w:rPr>
      <mc:AlternateContent>
        <mc:Choice Requires="wps">
          <w:drawing>
            <wp:anchor distT="0" distB="0" distL="114300" distR="114300" simplePos="0" relativeHeight="251657728" behindDoc="0" locked="0" layoutInCell="1" allowOverlap="1" wp14:anchorId="26B4E983" wp14:editId="056F2082">
              <wp:simplePos x="0" y="0"/>
              <wp:positionH relativeFrom="column">
                <wp:posOffset>-67945</wp:posOffset>
              </wp:positionH>
              <wp:positionV relativeFrom="paragraph">
                <wp:posOffset>27940</wp:posOffset>
              </wp:positionV>
              <wp:extent cx="5400675" cy="0"/>
              <wp:effectExtent l="8255" t="8890" r="10795" b="1016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06E6"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pt" to="419.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x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multilevel"/>
    <w:tmpl w:val="A4A01266"/>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0404304F"/>
    <w:multiLevelType w:val="hybridMultilevel"/>
    <w:tmpl w:val="22E0425C"/>
    <w:lvl w:ilvl="0" w:tplc="448410C4">
      <w:numFmt w:val="bullet"/>
      <w:lvlText w:val=""/>
      <w:lvlJc w:val="left"/>
      <w:pPr>
        <w:ind w:left="780" w:hanging="360"/>
      </w:pPr>
      <w:rPr>
        <w:rFonts w:ascii="Wingdings" w:eastAsia="Times New Roman" w:hAnsi="Wingdings" w:cs="Times New Roman"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
    <w:nsid w:val="048D3709"/>
    <w:multiLevelType w:val="hybridMultilevel"/>
    <w:tmpl w:val="07D0FE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5AE0BC9"/>
    <w:multiLevelType w:val="hybridMultilevel"/>
    <w:tmpl w:val="84EC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013B2"/>
    <w:multiLevelType w:val="hybridMultilevel"/>
    <w:tmpl w:val="D90C291C"/>
    <w:lvl w:ilvl="0" w:tplc="1B482034">
      <w:start w:val="11"/>
      <w:numFmt w:val="bullet"/>
      <w:lvlText w:val="–"/>
      <w:lvlJc w:val="left"/>
      <w:pPr>
        <w:ind w:left="420" w:hanging="360"/>
      </w:pPr>
      <w:rPr>
        <w:rFonts w:ascii="Arial" w:eastAsia="MS Mincho" w:hAnsi="Arial" w:cs="Cambria" w:hint="default"/>
      </w:rPr>
    </w:lvl>
    <w:lvl w:ilvl="1" w:tplc="04090003">
      <w:start w:val="1"/>
      <w:numFmt w:val="bullet"/>
      <w:lvlText w:val="o"/>
      <w:lvlJc w:val="left"/>
      <w:pPr>
        <w:ind w:left="1140" w:hanging="360"/>
      </w:pPr>
      <w:rPr>
        <w:rFonts w:ascii="Courier New" w:hAnsi="Courier New" w:cs="Times New Roman"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Times New Roman"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Times New Roman" w:hint="default"/>
      </w:rPr>
    </w:lvl>
    <w:lvl w:ilvl="8" w:tplc="04090005">
      <w:start w:val="1"/>
      <w:numFmt w:val="bullet"/>
      <w:lvlText w:val=""/>
      <w:lvlJc w:val="left"/>
      <w:pPr>
        <w:ind w:left="6180" w:hanging="360"/>
      </w:pPr>
      <w:rPr>
        <w:rFonts w:ascii="Wingdings" w:hAnsi="Wingdings" w:hint="default"/>
      </w:rPr>
    </w:lvl>
  </w:abstractNum>
  <w:abstractNum w:abstractNumId="5">
    <w:nsid w:val="0B10143F"/>
    <w:multiLevelType w:val="multilevel"/>
    <w:tmpl w:val="778E1704"/>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nsid w:val="0E4C2B99"/>
    <w:multiLevelType w:val="hybridMultilevel"/>
    <w:tmpl w:val="9F200988"/>
    <w:lvl w:ilvl="0" w:tplc="448410C4">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DB4B10"/>
    <w:multiLevelType w:val="hybridMultilevel"/>
    <w:tmpl w:val="F828A9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5BC083C"/>
    <w:multiLevelType w:val="hybridMultilevel"/>
    <w:tmpl w:val="4628F5DA"/>
    <w:lvl w:ilvl="0" w:tplc="7592F972">
      <w:start w:val="10"/>
      <w:numFmt w:val="bullet"/>
      <w:lvlText w:val="–"/>
      <w:lvlJc w:val="left"/>
      <w:pPr>
        <w:ind w:left="420" w:hanging="360"/>
      </w:pPr>
      <w:rPr>
        <w:rFonts w:ascii="Arial" w:eastAsia="MS Mincho" w:hAnsi="Arial" w:cs="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5DD044C"/>
    <w:multiLevelType w:val="hybridMultilevel"/>
    <w:tmpl w:val="9962BCA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5E65DFD"/>
    <w:multiLevelType w:val="hybridMultilevel"/>
    <w:tmpl w:val="DCD475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710692E"/>
    <w:multiLevelType w:val="hybridMultilevel"/>
    <w:tmpl w:val="97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13">
    <w:nsid w:val="253513A0"/>
    <w:multiLevelType w:val="hybridMultilevel"/>
    <w:tmpl w:val="09D826D4"/>
    <w:lvl w:ilvl="0" w:tplc="D86AF81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D86AF818">
      <w:start w:val="9"/>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275C21"/>
    <w:multiLevelType w:val="hybridMultilevel"/>
    <w:tmpl w:val="5F582D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6FE1C5C"/>
    <w:multiLevelType w:val="hybridMultilevel"/>
    <w:tmpl w:val="48CAC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7A815E3"/>
    <w:multiLevelType w:val="hybridMultilevel"/>
    <w:tmpl w:val="3E4AFC0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2496891"/>
    <w:multiLevelType w:val="hybridMultilevel"/>
    <w:tmpl w:val="BEEE5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5967456"/>
    <w:multiLevelType w:val="hybridMultilevel"/>
    <w:tmpl w:val="F2AE9A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0D871A9"/>
    <w:multiLevelType w:val="multilevel"/>
    <w:tmpl w:val="80E41BD0"/>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nsid w:val="42672457"/>
    <w:multiLevelType w:val="hybridMultilevel"/>
    <w:tmpl w:val="94808890"/>
    <w:lvl w:ilvl="0" w:tplc="FE70A6E8">
      <w:numFmt w:val="bullet"/>
      <w:lvlText w:val="–"/>
      <w:lvlJc w:val="left"/>
      <w:pPr>
        <w:tabs>
          <w:tab w:val="num" w:pos="420"/>
        </w:tabs>
        <w:ind w:left="420" w:hanging="360"/>
      </w:pPr>
      <w:rPr>
        <w:rFonts w:ascii="Arial" w:eastAsia="MS Mincho"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nsid w:val="452C6FDF"/>
    <w:multiLevelType w:val="hybridMultilevel"/>
    <w:tmpl w:val="FF38C464"/>
    <w:lvl w:ilvl="0" w:tplc="448410C4">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5C02609"/>
    <w:multiLevelType w:val="hybridMultilevel"/>
    <w:tmpl w:val="AF18B9EA"/>
    <w:lvl w:ilvl="0" w:tplc="7A6E57E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BE53BE"/>
    <w:multiLevelType w:val="hybridMultilevel"/>
    <w:tmpl w:val="3392C0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9E0598A"/>
    <w:multiLevelType w:val="hybridMultilevel"/>
    <w:tmpl w:val="73A4E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A727B"/>
    <w:multiLevelType w:val="hybridMultilevel"/>
    <w:tmpl w:val="F85468BE"/>
    <w:lvl w:ilvl="0" w:tplc="A71ED31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F508DE"/>
    <w:multiLevelType w:val="hybridMultilevel"/>
    <w:tmpl w:val="A60E0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nsid w:val="581A3349"/>
    <w:multiLevelType w:val="hybridMultilevel"/>
    <w:tmpl w:val="8BB40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A0256EC"/>
    <w:multiLevelType w:val="hybridMultilevel"/>
    <w:tmpl w:val="AD3C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316610"/>
    <w:multiLevelType w:val="hybridMultilevel"/>
    <w:tmpl w:val="A0B00580"/>
    <w:lvl w:ilvl="0" w:tplc="448410C4">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D9B2A98"/>
    <w:multiLevelType w:val="hybridMultilevel"/>
    <w:tmpl w:val="8FB47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19E186F"/>
    <w:multiLevelType w:val="multilevel"/>
    <w:tmpl w:val="90B050C8"/>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739746E9"/>
    <w:multiLevelType w:val="hybridMultilevel"/>
    <w:tmpl w:val="31BAF3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E973289"/>
    <w:multiLevelType w:val="hybridMultilevel"/>
    <w:tmpl w:val="B9FE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9777D"/>
    <w:multiLevelType w:val="hybridMultilevel"/>
    <w:tmpl w:val="7F4C0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7"/>
  </w:num>
  <w:num w:numId="4">
    <w:abstractNumId w:val="22"/>
  </w:num>
  <w:num w:numId="5">
    <w:abstractNumId w:val="5"/>
  </w:num>
  <w:num w:numId="6">
    <w:abstractNumId w:val="19"/>
  </w:num>
  <w:num w:numId="7">
    <w:abstractNumId w:val="32"/>
  </w:num>
  <w:num w:numId="8">
    <w:abstractNumId w:val="13"/>
  </w:num>
  <w:num w:numId="9">
    <w:abstractNumId w:val="7"/>
  </w:num>
  <w:num w:numId="10">
    <w:abstractNumId w:val="33"/>
  </w:num>
  <w:num w:numId="11">
    <w:abstractNumId w:val="30"/>
  </w:num>
  <w:num w:numId="12">
    <w:abstractNumId w:val="28"/>
  </w:num>
  <w:num w:numId="13">
    <w:abstractNumId w:val="16"/>
  </w:num>
  <w:num w:numId="14">
    <w:abstractNumId w:val="21"/>
  </w:num>
  <w:num w:numId="15">
    <w:abstractNumId w:val="20"/>
  </w:num>
  <w:num w:numId="16">
    <w:abstractNumId w:val="9"/>
  </w:num>
  <w:num w:numId="17">
    <w:abstractNumId w:val="6"/>
  </w:num>
  <w:num w:numId="18">
    <w:abstractNumId w:val="8"/>
  </w:num>
  <w:num w:numId="19">
    <w:abstractNumId w:val="18"/>
  </w:num>
  <w:num w:numId="20">
    <w:abstractNumId w:val="17"/>
  </w:num>
  <w:num w:numId="21">
    <w:abstractNumId w:val="1"/>
  </w:num>
  <w:num w:numId="22">
    <w:abstractNumId w:val="24"/>
  </w:num>
  <w:num w:numId="23">
    <w:abstractNumId w:val="11"/>
  </w:num>
  <w:num w:numId="24">
    <w:abstractNumId w:val="29"/>
  </w:num>
  <w:num w:numId="25">
    <w:abstractNumId w:val="3"/>
  </w:num>
  <w:num w:numId="26">
    <w:abstractNumId w:val="34"/>
  </w:num>
  <w:num w:numId="27">
    <w:abstractNumId w:val="15"/>
  </w:num>
  <w:num w:numId="28">
    <w:abstractNumId w:val="25"/>
  </w:num>
  <w:num w:numId="29">
    <w:abstractNumId w:val="31"/>
  </w:num>
  <w:num w:numId="30">
    <w:abstractNumId w:val="10"/>
  </w:num>
  <w:num w:numId="31">
    <w:abstractNumId w:val="14"/>
  </w:num>
  <w:num w:numId="32">
    <w:abstractNumId w:val="4"/>
  </w:num>
  <w:num w:numId="33">
    <w:abstractNumId w:val="35"/>
  </w:num>
  <w:num w:numId="34">
    <w:abstractNumId w:val="23"/>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2C"/>
    <w:rsid w:val="00002271"/>
    <w:rsid w:val="00002F8C"/>
    <w:rsid w:val="000033A0"/>
    <w:rsid w:val="00004191"/>
    <w:rsid w:val="00004839"/>
    <w:rsid w:val="00004D43"/>
    <w:rsid w:val="00004D61"/>
    <w:rsid w:val="00005B1B"/>
    <w:rsid w:val="00005E3A"/>
    <w:rsid w:val="00007918"/>
    <w:rsid w:val="000101E5"/>
    <w:rsid w:val="00010323"/>
    <w:rsid w:val="000104A4"/>
    <w:rsid w:val="0001115D"/>
    <w:rsid w:val="00012F4B"/>
    <w:rsid w:val="000135B5"/>
    <w:rsid w:val="00013E10"/>
    <w:rsid w:val="00016FF8"/>
    <w:rsid w:val="000207BE"/>
    <w:rsid w:val="000212B0"/>
    <w:rsid w:val="0002139B"/>
    <w:rsid w:val="00021943"/>
    <w:rsid w:val="00022CD8"/>
    <w:rsid w:val="00023E7E"/>
    <w:rsid w:val="0002404E"/>
    <w:rsid w:val="00024D3A"/>
    <w:rsid w:val="00024D6B"/>
    <w:rsid w:val="00025830"/>
    <w:rsid w:val="00026510"/>
    <w:rsid w:val="0002691C"/>
    <w:rsid w:val="00026A3A"/>
    <w:rsid w:val="00026BAD"/>
    <w:rsid w:val="00026EF1"/>
    <w:rsid w:val="00027CFB"/>
    <w:rsid w:val="00027E82"/>
    <w:rsid w:val="00032C69"/>
    <w:rsid w:val="000347D3"/>
    <w:rsid w:val="0003528E"/>
    <w:rsid w:val="00035596"/>
    <w:rsid w:val="00036731"/>
    <w:rsid w:val="00040254"/>
    <w:rsid w:val="000406CA"/>
    <w:rsid w:val="0004130A"/>
    <w:rsid w:val="00041E76"/>
    <w:rsid w:val="00042728"/>
    <w:rsid w:val="000435B5"/>
    <w:rsid w:val="00043C02"/>
    <w:rsid w:val="00044DD0"/>
    <w:rsid w:val="000455A9"/>
    <w:rsid w:val="0004627E"/>
    <w:rsid w:val="000469F8"/>
    <w:rsid w:val="00046D04"/>
    <w:rsid w:val="00047723"/>
    <w:rsid w:val="0005164D"/>
    <w:rsid w:val="00051CD6"/>
    <w:rsid w:val="0005261C"/>
    <w:rsid w:val="000530E8"/>
    <w:rsid w:val="00053625"/>
    <w:rsid w:val="00054379"/>
    <w:rsid w:val="000543AB"/>
    <w:rsid w:val="00055D42"/>
    <w:rsid w:val="0005617D"/>
    <w:rsid w:val="000567A1"/>
    <w:rsid w:val="00056AA7"/>
    <w:rsid w:val="00057292"/>
    <w:rsid w:val="000572C0"/>
    <w:rsid w:val="00057AC5"/>
    <w:rsid w:val="00057AD2"/>
    <w:rsid w:val="00063306"/>
    <w:rsid w:val="0006381A"/>
    <w:rsid w:val="00063A3F"/>
    <w:rsid w:val="00064304"/>
    <w:rsid w:val="00064D10"/>
    <w:rsid w:val="00064F64"/>
    <w:rsid w:val="00066985"/>
    <w:rsid w:val="00066CD8"/>
    <w:rsid w:val="00067C21"/>
    <w:rsid w:val="00067CDD"/>
    <w:rsid w:val="00067F13"/>
    <w:rsid w:val="0007012D"/>
    <w:rsid w:val="0007094F"/>
    <w:rsid w:val="000713F5"/>
    <w:rsid w:val="00071635"/>
    <w:rsid w:val="00071FBD"/>
    <w:rsid w:val="0007213C"/>
    <w:rsid w:val="00072BC6"/>
    <w:rsid w:val="00073AEC"/>
    <w:rsid w:val="0007411B"/>
    <w:rsid w:val="000741BD"/>
    <w:rsid w:val="00074443"/>
    <w:rsid w:val="0007557A"/>
    <w:rsid w:val="00076A36"/>
    <w:rsid w:val="00077630"/>
    <w:rsid w:val="00077FC1"/>
    <w:rsid w:val="0008015F"/>
    <w:rsid w:val="00082254"/>
    <w:rsid w:val="000831AF"/>
    <w:rsid w:val="0008353B"/>
    <w:rsid w:val="00084494"/>
    <w:rsid w:val="00084D30"/>
    <w:rsid w:val="000856DD"/>
    <w:rsid w:val="0008600F"/>
    <w:rsid w:val="00086540"/>
    <w:rsid w:val="000907F3"/>
    <w:rsid w:val="00090EE1"/>
    <w:rsid w:val="0009125D"/>
    <w:rsid w:val="00091479"/>
    <w:rsid w:val="000914E1"/>
    <w:rsid w:val="00092F0F"/>
    <w:rsid w:val="00093697"/>
    <w:rsid w:val="000942FB"/>
    <w:rsid w:val="00094B85"/>
    <w:rsid w:val="00094FAD"/>
    <w:rsid w:val="000960F4"/>
    <w:rsid w:val="0009696E"/>
    <w:rsid w:val="00096982"/>
    <w:rsid w:val="00097A3F"/>
    <w:rsid w:val="00097D0E"/>
    <w:rsid w:val="00097E61"/>
    <w:rsid w:val="000A12F3"/>
    <w:rsid w:val="000A198A"/>
    <w:rsid w:val="000A1DC6"/>
    <w:rsid w:val="000A2AD9"/>
    <w:rsid w:val="000A31E6"/>
    <w:rsid w:val="000A4F7F"/>
    <w:rsid w:val="000A521D"/>
    <w:rsid w:val="000A5B36"/>
    <w:rsid w:val="000A7898"/>
    <w:rsid w:val="000B1671"/>
    <w:rsid w:val="000B1951"/>
    <w:rsid w:val="000B339E"/>
    <w:rsid w:val="000B3773"/>
    <w:rsid w:val="000B4EBB"/>
    <w:rsid w:val="000B7EE8"/>
    <w:rsid w:val="000C0AA4"/>
    <w:rsid w:val="000C0CE3"/>
    <w:rsid w:val="000C0EE2"/>
    <w:rsid w:val="000C1518"/>
    <w:rsid w:val="000C203D"/>
    <w:rsid w:val="000C21DC"/>
    <w:rsid w:val="000C35B3"/>
    <w:rsid w:val="000C3924"/>
    <w:rsid w:val="000C4767"/>
    <w:rsid w:val="000C51C8"/>
    <w:rsid w:val="000C56BB"/>
    <w:rsid w:val="000C5CA2"/>
    <w:rsid w:val="000C6E0C"/>
    <w:rsid w:val="000C7204"/>
    <w:rsid w:val="000D00AC"/>
    <w:rsid w:val="000D0208"/>
    <w:rsid w:val="000D0F99"/>
    <w:rsid w:val="000D2DD1"/>
    <w:rsid w:val="000D3356"/>
    <w:rsid w:val="000D50AC"/>
    <w:rsid w:val="000D573F"/>
    <w:rsid w:val="000D59BA"/>
    <w:rsid w:val="000D5B06"/>
    <w:rsid w:val="000D6B3C"/>
    <w:rsid w:val="000D6EC1"/>
    <w:rsid w:val="000E01D4"/>
    <w:rsid w:val="000E1F9D"/>
    <w:rsid w:val="000E51D6"/>
    <w:rsid w:val="000E5561"/>
    <w:rsid w:val="000E6AD8"/>
    <w:rsid w:val="000E7337"/>
    <w:rsid w:val="000F02A5"/>
    <w:rsid w:val="000F1EFA"/>
    <w:rsid w:val="000F1FB7"/>
    <w:rsid w:val="000F2FA4"/>
    <w:rsid w:val="000F3836"/>
    <w:rsid w:val="000F3894"/>
    <w:rsid w:val="000F3F5B"/>
    <w:rsid w:val="000F446C"/>
    <w:rsid w:val="000F54AC"/>
    <w:rsid w:val="000F5E25"/>
    <w:rsid w:val="000F7CD4"/>
    <w:rsid w:val="00100C8B"/>
    <w:rsid w:val="00101185"/>
    <w:rsid w:val="00102509"/>
    <w:rsid w:val="001025AE"/>
    <w:rsid w:val="00102793"/>
    <w:rsid w:val="001057B0"/>
    <w:rsid w:val="00106229"/>
    <w:rsid w:val="001068C8"/>
    <w:rsid w:val="00107995"/>
    <w:rsid w:val="00107DCA"/>
    <w:rsid w:val="00107EE6"/>
    <w:rsid w:val="001102F0"/>
    <w:rsid w:val="00111E1D"/>
    <w:rsid w:val="00114470"/>
    <w:rsid w:val="00114CDD"/>
    <w:rsid w:val="001156F4"/>
    <w:rsid w:val="00115C0C"/>
    <w:rsid w:val="001172F6"/>
    <w:rsid w:val="001204EE"/>
    <w:rsid w:val="00120D7A"/>
    <w:rsid w:val="0012274B"/>
    <w:rsid w:val="00124BDC"/>
    <w:rsid w:val="0012607D"/>
    <w:rsid w:val="0012636A"/>
    <w:rsid w:val="00126899"/>
    <w:rsid w:val="00130798"/>
    <w:rsid w:val="00131AB8"/>
    <w:rsid w:val="0013227D"/>
    <w:rsid w:val="00132A19"/>
    <w:rsid w:val="00133B9A"/>
    <w:rsid w:val="0013425F"/>
    <w:rsid w:val="001348E2"/>
    <w:rsid w:val="0013552F"/>
    <w:rsid w:val="001375CB"/>
    <w:rsid w:val="00141263"/>
    <w:rsid w:val="00141610"/>
    <w:rsid w:val="001417B8"/>
    <w:rsid w:val="00141E78"/>
    <w:rsid w:val="00142033"/>
    <w:rsid w:val="00143325"/>
    <w:rsid w:val="0014352D"/>
    <w:rsid w:val="00145546"/>
    <w:rsid w:val="00145554"/>
    <w:rsid w:val="001459BF"/>
    <w:rsid w:val="001459EB"/>
    <w:rsid w:val="00145EB2"/>
    <w:rsid w:val="00145FEF"/>
    <w:rsid w:val="00147234"/>
    <w:rsid w:val="00147763"/>
    <w:rsid w:val="00151338"/>
    <w:rsid w:val="00151421"/>
    <w:rsid w:val="00152007"/>
    <w:rsid w:val="00152070"/>
    <w:rsid w:val="00152692"/>
    <w:rsid w:val="0015275F"/>
    <w:rsid w:val="0015534C"/>
    <w:rsid w:val="001560D7"/>
    <w:rsid w:val="0015678C"/>
    <w:rsid w:val="00157674"/>
    <w:rsid w:val="001577C0"/>
    <w:rsid w:val="00157F56"/>
    <w:rsid w:val="0016005B"/>
    <w:rsid w:val="0016007D"/>
    <w:rsid w:val="0016022B"/>
    <w:rsid w:val="00160429"/>
    <w:rsid w:val="00161298"/>
    <w:rsid w:val="00162616"/>
    <w:rsid w:val="00162FD8"/>
    <w:rsid w:val="001632C9"/>
    <w:rsid w:val="00164CA8"/>
    <w:rsid w:val="00165D4A"/>
    <w:rsid w:val="00165F1F"/>
    <w:rsid w:val="001669CC"/>
    <w:rsid w:val="00171184"/>
    <w:rsid w:val="001718DB"/>
    <w:rsid w:val="00171F9F"/>
    <w:rsid w:val="00172BB6"/>
    <w:rsid w:val="0017492D"/>
    <w:rsid w:val="00177105"/>
    <w:rsid w:val="00177396"/>
    <w:rsid w:val="00180483"/>
    <w:rsid w:val="00180DFA"/>
    <w:rsid w:val="001817DB"/>
    <w:rsid w:val="00182762"/>
    <w:rsid w:val="001828AC"/>
    <w:rsid w:val="00182D67"/>
    <w:rsid w:val="001836EA"/>
    <w:rsid w:val="00185359"/>
    <w:rsid w:val="0018597B"/>
    <w:rsid w:val="00185CEC"/>
    <w:rsid w:val="00187555"/>
    <w:rsid w:val="001877E8"/>
    <w:rsid w:val="001879FC"/>
    <w:rsid w:val="00187A70"/>
    <w:rsid w:val="00190670"/>
    <w:rsid w:val="00191044"/>
    <w:rsid w:val="0019127E"/>
    <w:rsid w:val="001914A7"/>
    <w:rsid w:val="00191797"/>
    <w:rsid w:val="00192794"/>
    <w:rsid w:val="0019353B"/>
    <w:rsid w:val="00193D95"/>
    <w:rsid w:val="0019443B"/>
    <w:rsid w:val="0019462C"/>
    <w:rsid w:val="001948DD"/>
    <w:rsid w:val="00194F91"/>
    <w:rsid w:val="0019634B"/>
    <w:rsid w:val="00196C68"/>
    <w:rsid w:val="001A0959"/>
    <w:rsid w:val="001A0FEF"/>
    <w:rsid w:val="001A1C71"/>
    <w:rsid w:val="001A1DBA"/>
    <w:rsid w:val="001A2785"/>
    <w:rsid w:val="001A46A0"/>
    <w:rsid w:val="001A7238"/>
    <w:rsid w:val="001A7574"/>
    <w:rsid w:val="001B133F"/>
    <w:rsid w:val="001B2A78"/>
    <w:rsid w:val="001B2D83"/>
    <w:rsid w:val="001B4FCE"/>
    <w:rsid w:val="001B5701"/>
    <w:rsid w:val="001B5ABC"/>
    <w:rsid w:val="001C0901"/>
    <w:rsid w:val="001C0AE4"/>
    <w:rsid w:val="001C12BC"/>
    <w:rsid w:val="001C1FD6"/>
    <w:rsid w:val="001C34C1"/>
    <w:rsid w:val="001C3D78"/>
    <w:rsid w:val="001C40D9"/>
    <w:rsid w:val="001C486C"/>
    <w:rsid w:val="001C54A0"/>
    <w:rsid w:val="001C558F"/>
    <w:rsid w:val="001C6A02"/>
    <w:rsid w:val="001C6FA4"/>
    <w:rsid w:val="001C7B35"/>
    <w:rsid w:val="001C7C58"/>
    <w:rsid w:val="001D0373"/>
    <w:rsid w:val="001D03A2"/>
    <w:rsid w:val="001D0535"/>
    <w:rsid w:val="001D1AD6"/>
    <w:rsid w:val="001D2081"/>
    <w:rsid w:val="001D4578"/>
    <w:rsid w:val="001D5451"/>
    <w:rsid w:val="001D7B51"/>
    <w:rsid w:val="001D7E39"/>
    <w:rsid w:val="001E0097"/>
    <w:rsid w:val="001E018F"/>
    <w:rsid w:val="001E0A23"/>
    <w:rsid w:val="001E0ADD"/>
    <w:rsid w:val="001E1707"/>
    <w:rsid w:val="001E204A"/>
    <w:rsid w:val="001E25DD"/>
    <w:rsid w:val="001E28A7"/>
    <w:rsid w:val="001E2BDD"/>
    <w:rsid w:val="001E382B"/>
    <w:rsid w:val="001E3F08"/>
    <w:rsid w:val="001E4949"/>
    <w:rsid w:val="001E5886"/>
    <w:rsid w:val="001E67C5"/>
    <w:rsid w:val="001E76C0"/>
    <w:rsid w:val="001F1FF9"/>
    <w:rsid w:val="001F2AD7"/>
    <w:rsid w:val="001F2D25"/>
    <w:rsid w:val="001F3EA5"/>
    <w:rsid w:val="001F3ED6"/>
    <w:rsid w:val="001F4469"/>
    <w:rsid w:val="001F5139"/>
    <w:rsid w:val="001F53D2"/>
    <w:rsid w:val="001F63EA"/>
    <w:rsid w:val="001F6C1D"/>
    <w:rsid w:val="001F73A0"/>
    <w:rsid w:val="001F7745"/>
    <w:rsid w:val="002002BB"/>
    <w:rsid w:val="00201089"/>
    <w:rsid w:val="00201AE9"/>
    <w:rsid w:val="00203422"/>
    <w:rsid w:val="00203FD0"/>
    <w:rsid w:val="00204315"/>
    <w:rsid w:val="0020493C"/>
    <w:rsid w:val="002066E4"/>
    <w:rsid w:val="00207EA7"/>
    <w:rsid w:val="00210606"/>
    <w:rsid w:val="00210764"/>
    <w:rsid w:val="00211C4B"/>
    <w:rsid w:val="00212E68"/>
    <w:rsid w:val="00213199"/>
    <w:rsid w:val="00216729"/>
    <w:rsid w:val="00216BD1"/>
    <w:rsid w:val="002174DD"/>
    <w:rsid w:val="00220CED"/>
    <w:rsid w:val="00220E33"/>
    <w:rsid w:val="00220EDA"/>
    <w:rsid w:val="002219CC"/>
    <w:rsid w:val="00222D05"/>
    <w:rsid w:val="00224ED1"/>
    <w:rsid w:val="00225002"/>
    <w:rsid w:val="00227916"/>
    <w:rsid w:val="00227A97"/>
    <w:rsid w:val="00230595"/>
    <w:rsid w:val="00230992"/>
    <w:rsid w:val="00231269"/>
    <w:rsid w:val="002328D2"/>
    <w:rsid w:val="00233106"/>
    <w:rsid w:val="0023380A"/>
    <w:rsid w:val="002338FB"/>
    <w:rsid w:val="002339D4"/>
    <w:rsid w:val="00233DC0"/>
    <w:rsid w:val="00233DD0"/>
    <w:rsid w:val="002342A5"/>
    <w:rsid w:val="0023450F"/>
    <w:rsid w:val="00235C03"/>
    <w:rsid w:val="00235E97"/>
    <w:rsid w:val="00236C7A"/>
    <w:rsid w:val="00237741"/>
    <w:rsid w:val="00237A3A"/>
    <w:rsid w:val="00237F49"/>
    <w:rsid w:val="0024001B"/>
    <w:rsid w:val="00240E51"/>
    <w:rsid w:val="002421C8"/>
    <w:rsid w:val="00242475"/>
    <w:rsid w:val="00243041"/>
    <w:rsid w:val="00243280"/>
    <w:rsid w:val="002441F7"/>
    <w:rsid w:val="00244375"/>
    <w:rsid w:val="00244881"/>
    <w:rsid w:val="00244B61"/>
    <w:rsid w:val="00244E41"/>
    <w:rsid w:val="0024524E"/>
    <w:rsid w:val="0024565B"/>
    <w:rsid w:val="00245B16"/>
    <w:rsid w:val="00246715"/>
    <w:rsid w:val="00246AA0"/>
    <w:rsid w:val="00246C40"/>
    <w:rsid w:val="00250E26"/>
    <w:rsid w:val="00250F06"/>
    <w:rsid w:val="0025116F"/>
    <w:rsid w:val="00251E6D"/>
    <w:rsid w:val="00252232"/>
    <w:rsid w:val="002525A3"/>
    <w:rsid w:val="0025332D"/>
    <w:rsid w:val="002541AC"/>
    <w:rsid w:val="002541FB"/>
    <w:rsid w:val="002569F5"/>
    <w:rsid w:val="002606BC"/>
    <w:rsid w:val="0026092D"/>
    <w:rsid w:val="00260B9E"/>
    <w:rsid w:val="0026103B"/>
    <w:rsid w:val="00261B2B"/>
    <w:rsid w:val="002620E1"/>
    <w:rsid w:val="00262955"/>
    <w:rsid w:val="00262BC7"/>
    <w:rsid w:val="00263097"/>
    <w:rsid w:val="002630BD"/>
    <w:rsid w:val="00263483"/>
    <w:rsid w:val="002639DB"/>
    <w:rsid w:val="0026447B"/>
    <w:rsid w:val="0026592C"/>
    <w:rsid w:val="002700BC"/>
    <w:rsid w:val="00270269"/>
    <w:rsid w:val="00271115"/>
    <w:rsid w:val="0027145B"/>
    <w:rsid w:val="002723E2"/>
    <w:rsid w:val="00272A3A"/>
    <w:rsid w:val="002731C0"/>
    <w:rsid w:val="00273221"/>
    <w:rsid w:val="00274839"/>
    <w:rsid w:val="00275CFD"/>
    <w:rsid w:val="00275EBD"/>
    <w:rsid w:val="00276850"/>
    <w:rsid w:val="00276DB1"/>
    <w:rsid w:val="00276DD1"/>
    <w:rsid w:val="0027747C"/>
    <w:rsid w:val="0028057C"/>
    <w:rsid w:val="00281576"/>
    <w:rsid w:val="00281C4E"/>
    <w:rsid w:val="00282425"/>
    <w:rsid w:val="00282883"/>
    <w:rsid w:val="00284487"/>
    <w:rsid w:val="00284639"/>
    <w:rsid w:val="0028560D"/>
    <w:rsid w:val="0028579D"/>
    <w:rsid w:val="00286CE1"/>
    <w:rsid w:val="00286ED7"/>
    <w:rsid w:val="00290AAD"/>
    <w:rsid w:val="00290B2F"/>
    <w:rsid w:val="00291146"/>
    <w:rsid w:val="00291604"/>
    <w:rsid w:val="00291A68"/>
    <w:rsid w:val="00291BCA"/>
    <w:rsid w:val="00292E1E"/>
    <w:rsid w:val="00293235"/>
    <w:rsid w:val="002937EF"/>
    <w:rsid w:val="00294B58"/>
    <w:rsid w:val="00294FC4"/>
    <w:rsid w:val="002956D8"/>
    <w:rsid w:val="00296C63"/>
    <w:rsid w:val="0029728A"/>
    <w:rsid w:val="00297970"/>
    <w:rsid w:val="002A0EE8"/>
    <w:rsid w:val="002A0F65"/>
    <w:rsid w:val="002A0F7D"/>
    <w:rsid w:val="002A0F82"/>
    <w:rsid w:val="002A12EF"/>
    <w:rsid w:val="002A2C27"/>
    <w:rsid w:val="002A2E11"/>
    <w:rsid w:val="002A30A1"/>
    <w:rsid w:val="002A3FFB"/>
    <w:rsid w:val="002A4B96"/>
    <w:rsid w:val="002A51C2"/>
    <w:rsid w:val="002A5D2D"/>
    <w:rsid w:val="002A621F"/>
    <w:rsid w:val="002A7DBE"/>
    <w:rsid w:val="002A7E5F"/>
    <w:rsid w:val="002B08F6"/>
    <w:rsid w:val="002B0AA3"/>
    <w:rsid w:val="002B1A1A"/>
    <w:rsid w:val="002B1C35"/>
    <w:rsid w:val="002B2314"/>
    <w:rsid w:val="002B23E6"/>
    <w:rsid w:val="002B28E1"/>
    <w:rsid w:val="002B2B83"/>
    <w:rsid w:val="002B2FC1"/>
    <w:rsid w:val="002B3075"/>
    <w:rsid w:val="002B3D62"/>
    <w:rsid w:val="002B52F7"/>
    <w:rsid w:val="002B56E7"/>
    <w:rsid w:val="002B6679"/>
    <w:rsid w:val="002B66CE"/>
    <w:rsid w:val="002B7449"/>
    <w:rsid w:val="002B78AA"/>
    <w:rsid w:val="002B7AB6"/>
    <w:rsid w:val="002B7DCB"/>
    <w:rsid w:val="002C02F4"/>
    <w:rsid w:val="002C0DC0"/>
    <w:rsid w:val="002C2947"/>
    <w:rsid w:val="002C29C1"/>
    <w:rsid w:val="002C48EC"/>
    <w:rsid w:val="002C5F53"/>
    <w:rsid w:val="002C6AAB"/>
    <w:rsid w:val="002C73C7"/>
    <w:rsid w:val="002D090B"/>
    <w:rsid w:val="002D14BF"/>
    <w:rsid w:val="002D27CF"/>
    <w:rsid w:val="002D2E50"/>
    <w:rsid w:val="002D42B3"/>
    <w:rsid w:val="002D4446"/>
    <w:rsid w:val="002D46FA"/>
    <w:rsid w:val="002D52D9"/>
    <w:rsid w:val="002D5A03"/>
    <w:rsid w:val="002D6938"/>
    <w:rsid w:val="002E0525"/>
    <w:rsid w:val="002E0563"/>
    <w:rsid w:val="002E1279"/>
    <w:rsid w:val="002E1AD9"/>
    <w:rsid w:val="002E2009"/>
    <w:rsid w:val="002E2061"/>
    <w:rsid w:val="002E400D"/>
    <w:rsid w:val="002E4626"/>
    <w:rsid w:val="002E49F8"/>
    <w:rsid w:val="002E4F12"/>
    <w:rsid w:val="002E5959"/>
    <w:rsid w:val="002E67A3"/>
    <w:rsid w:val="002E6A08"/>
    <w:rsid w:val="002E75FD"/>
    <w:rsid w:val="002F18D4"/>
    <w:rsid w:val="002F22CB"/>
    <w:rsid w:val="002F26F9"/>
    <w:rsid w:val="002F2AAD"/>
    <w:rsid w:val="002F37CD"/>
    <w:rsid w:val="002F3C12"/>
    <w:rsid w:val="002F3EE0"/>
    <w:rsid w:val="002F4D10"/>
    <w:rsid w:val="002F54BB"/>
    <w:rsid w:val="002F5DE2"/>
    <w:rsid w:val="002F6134"/>
    <w:rsid w:val="002F6389"/>
    <w:rsid w:val="003006E7"/>
    <w:rsid w:val="00302C70"/>
    <w:rsid w:val="003049DB"/>
    <w:rsid w:val="00305E46"/>
    <w:rsid w:val="0030626C"/>
    <w:rsid w:val="0030779E"/>
    <w:rsid w:val="00310EA9"/>
    <w:rsid w:val="003137EC"/>
    <w:rsid w:val="00315170"/>
    <w:rsid w:val="0031552B"/>
    <w:rsid w:val="00317349"/>
    <w:rsid w:val="003204FC"/>
    <w:rsid w:val="003208B6"/>
    <w:rsid w:val="003229B3"/>
    <w:rsid w:val="00322C4A"/>
    <w:rsid w:val="00323853"/>
    <w:rsid w:val="00324818"/>
    <w:rsid w:val="003249F3"/>
    <w:rsid w:val="00324AED"/>
    <w:rsid w:val="00325989"/>
    <w:rsid w:val="00325DCB"/>
    <w:rsid w:val="003265FA"/>
    <w:rsid w:val="003272F2"/>
    <w:rsid w:val="003273AD"/>
    <w:rsid w:val="00327690"/>
    <w:rsid w:val="003276BD"/>
    <w:rsid w:val="00330638"/>
    <w:rsid w:val="00331119"/>
    <w:rsid w:val="003311B7"/>
    <w:rsid w:val="00331624"/>
    <w:rsid w:val="0033190B"/>
    <w:rsid w:val="00331BBB"/>
    <w:rsid w:val="00331DD7"/>
    <w:rsid w:val="0033316C"/>
    <w:rsid w:val="0033468A"/>
    <w:rsid w:val="003347A4"/>
    <w:rsid w:val="003348C2"/>
    <w:rsid w:val="003352F3"/>
    <w:rsid w:val="00335391"/>
    <w:rsid w:val="003353D4"/>
    <w:rsid w:val="00336488"/>
    <w:rsid w:val="0034178E"/>
    <w:rsid w:val="003429C9"/>
    <w:rsid w:val="003432BC"/>
    <w:rsid w:val="0034378F"/>
    <w:rsid w:val="00343FD3"/>
    <w:rsid w:val="0034406C"/>
    <w:rsid w:val="003467A1"/>
    <w:rsid w:val="00347270"/>
    <w:rsid w:val="00347450"/>
    <w:rsid w:val="00350270"/>
    <w:rsid w:val="00350303"/>
    <w:rsid w:val="00351C71"/>
    <w:rsid w:val="003527E8"/>
    <w:rsid w:val="00353F18"/>
    <w:rsid w:val="00355063"/>
    <w:rsid w:val="00355080"/>
    <w:rsid w:val="00356490"/>
    <w:rsid w:val="00356784"/>
    <w:rsid w:val="00356A7D"/>
    <w:rsid w:val="00357247"/>
    <w:rsid w:val="00357B66"/>
    <w:rsid w:val="00357FBD"/>
    <w:rsid w:val="00360768"/>
    <w:rsid w:val="00360EE0"/>
    <w:rsid w:val="003616D6"/>
    <w:rsid w:val="00361EE0"/>
    <w:rsid w:val="0036209C"/>
    <w:rsid w:val="00362633"/>
    <w:rsid w:val="003629B9"/>
    <w:rsid w:val="003661DC"/>
    <w:rsid w:val="00366B8F"/>
    <w:rsid w:val="0036775C"/>
    <w:rsid w:val="00371451"/>
    <w:rsid w:val="00372112"/>
    <w:rsid w:val="003728B3"/>
    <w:rsid w:val="003737BD"/>
    <w:rsid w:val="0037456D"/>
    <w:rsid w:val="00374798"/>
    <w:rsid w:val="00374D67"/>
    <w:rsid w:val="00374DA8"/>
    <w:rsid w:val="0037505C"/>
    <w:rsid w:val="0037547A"/>
    <w:rsid w:val="003760A1"/>
    <w:rsid w:val="00376433"/>
    <w:rsid w:val="00377958"/>
    <w:rsid w:val="0038157F"/>
    <w:rsid w:val="00381CAE"/>
    <w:rsid w:val="0038205A"/>
    <w:rsid w:val="0038230F"/>
    <w:rsid w:val="0038274C"/>
    <w:rsid w:val="00383361"/>
    <w:rsid w:val="0038355F"/>
    <w:rsid w:val="00383A90"/>
    <w:rsid w:val="00383B69"/>
    <w:rsid w:val="003861AD"/>
    <w:rsid w:val="00386888"/>
    <w:rsid w:val="003876F3"/>
    <w:rsid w:val="00387924"/>
    <w:rsid w:val="003879D5"/>
    <w:rsid w:val="00387EA8"/>
    <w:rsid w:val="00390FB9"/>
    <w:rsid w:val="0039140C"/>
    <w:rsid w:val="003919A7"/>
    <w:rsid w:val="00391CB2"/>
    <w:rsid w:val="00394880"/>
    <w:rsid w:val="00394F41"/>
    <w:rsid w:val="003952E2"/>
    <w:rsid w:val="003955B7"/>
    <w:rsid w:val="003956B0"/>
    <w:rsid w:val="0039598F"/>
    <w:rsid w:val="00395D33"/>
    <w:rsid w:val="003960C0"/>
    <w:rsid w:val="00396328"/>
    <w:rsid w:val="00396343"/>
    <w:rsid w:val="003965A5"/>
    <w:rsid w:val="00396879"/>
    <w:rsid w:val="00396F66"/>
    <w:rsid w:val="003972D6"/>
    <w:rsid w:val="00397DF0"/>
    <w:rsid w:val="003A1645"/>
    <w:rsid w:val="003A18B0"/>
    <w:rsid w:val="003A1FA6"/>
    <w:rsid w:val="003A2F77"/>
    <w:rsid w:val="003A37C6"/>
    <w:rsid w:val="003A5207"/>
    <w:rsid w:val="003A5212"/>
    <w:rsid w:val="003A693A"/>
    <w:rsid w:val="003A718F"/>
    <w:rsid w:val="003A727C"/>
    <w:rsid w:val="003A753D"/>
    <w:rsid w:val="003A7C00"/>
    <w:rsid w:val="003A7F9F"/>
    <w:rsid w:val="003B0DFE"/>
    <w:rsid w:val="003B1E2E"/>
    <w:rsid w:val="003B23B6"/>
    <w:rsid w:val="003B261B"/>
    <w:rsid w:val="003B309E"/>
    <w:rsid w:val="003B3480"/>
    <w:rsid w:val="003B3FFD"/>
    <w:rsid w:val="003B44E8"/>
    <w:rsid w:val="003B5D40"/>
    <w:rsid w:val="003B6598"/>
    <w:rsid w:val="003B673C"/>
    <w:rsid w:val="003B6C73"/>
    <w:rsid w:val="003B763B"/>
    <w:rsid w:val="003B7B40"/>
    <w:rsid w:val="003C1BA7"/>
    <w:rsid w:val="003C1F77"/>
    <w:rsid w:val="003C2323"/>
    <w:rsid w:val="003C23D4"/>
    <w:rsid w:val="003C32AD"/>
    <w:rsid w:val="003C3750"/>
    <w:rsid w:val="003C3B39"/>
    <w:rsid w:val="003C3D8D"/>
    <w:rsid w:val="003C45C9"/>
    <w:rsid w:val="003C5289"/>
    <w:rsid w:val="003C60E1"/>
    <w:rsid w:val="003C66E0"/>
    <w:rsid w:val="003C6EFE"/>
    <w:rsid w:val="003D1982"/>
    <w:rsid w:val="003D27A7"/>
    <w:rsid w:val="003D4911"/>
    <w:rsid w:val="003D4EC9"/>
    <w:rsid w:val="003D559A"/>
    <w:rsid w:val="003D78CE"/>
    <w:rsid w:val="003D7C8E"/>
    <w:rsid w:val="003E0769"/>
    <w:rsid w:val="003E0B84"/>
    <w:rsid w:val="003E10A7"/>
    <w:rsid w:val="003E1E0F"/>
    <w:rsid w:val="003E266C"/>
    <w:rsid w:val="003E2F98"/>
    <w:rsid w:val="003E3E18"/>
    <w:rsid w:val="003E490E"/>
    <w:rsid w:val="003E596E"/>
    <w:rsid w:val="003E6680"/>
    <w:rsid w:val="003E7EFD"/>
    <w:rsid w:val="003F41FC"/>
    <w:rsid w:val="003F592E"/>
    <w:rsid w:val="003F5A96"/>
    <w:rsid w:val="003F6A82"/>
    <w:rsid w:val="003F7109"/>
    <w:rsid w:val="003F7B20"/>
    <w:rsid w:val="003F7B75"/>
    <w:rsid w:val="00400719"/>
    <w:rsid w:val="004010A1"/>
    <w:rsid w:val="004016B6"/>
    <w:rsid w:val="00401F5D"/>
    <w:rsid w:val="00403C82"/>
    <w:rsid w:val="00404352"/>
    <w:rsid w:val="00407196"/>
    <w:rsid w:val="004071F8"/>
    <w:rsid w:val="00407C3E"/>
    <w:rsid w:val="004119BE"/>
    <w:rsid w:val="00411A97"/>
    <w:rsid w:val="00412226"/>
    <w:rsid w:val="0041287D"/>
    <w:rsid w:val="00412D8E"/>
    <w:rsid w:val="0041649B"/>
    <w:rsid w:val="004165CE"/>
    <w:rsid w:val="004174FA"/>
    <w:rsid w:val="004179C3"/>
    <w:rsid w:val="004212B1"/>
    <w:rsid w:val="00421529"/>
    <w:rsid w:val="00421BC5"/>
    <w:rsid w:val="00422497"/>
    <w:rsid w:val="00423912"/>
    <w:rsid w:val="00424E80"/>
    <w:rsid w:val="004250C2"/>
    <w:rsid w:val="004265F0"/>
    <w:rsid w:val="00426901"/>
    <w:rsid w:val="00430813"/>
    <w:rsid w:val="0043177F"/>
    <w:rsid w:val="00433AD3"/>
    <w:rsid w:val="00433FAA"/>
    <w:rsid w:val="00434301"/>
    <w:rsid w:val="0043581C"/>
    <w:rsid w:val="00435CA1"/>
    <w:rsid w:val="00436565"/>
    <w:rsid w:val="004379C2"/>
    <w:rsid w:val="0044018C"/>
    <w:rsid w:val="0044027A"/>
    <w:rsid w:val="00441774"/>
    <w:rsid w:val="0044200E"/>
    <w:rsid w:val="00443425"/>
    <w:rsid w:val="00443660"/>
    <w:rsid w:val="00443D45"/>
    <w:rsid w:val="00444241"/>
    <w:rsid w:val="00445487"/>
    <w:rsid w:val="00445525"/>
    <w:rsid w:val="00446BD3"/>
    <w:rsid w:val="00447485"/>
    <w:rsid w:val="00450350"/>
    <w:rsid w:val="004511B6"/>
    <w:rsid w:val="0045133C"/>
    <w:rsid w:val="004513AB"/>
    <w:rsid w:val="00452CFE"/>
    <w:rsid w:val="00452F5C"/>
    <w:rsid w:val="00453870"/>
    <w:rsid w:val="004549EB"/>
    <w:rsid w:val="00454DBA"/>
    <w:rsid w:val="004554C3"/>
    <w:rsid w:val="00455755"/>
    <w:rsid w:val="00456116"/>
    <w:rsid w:val="004561C6"/>
    <w:rsid w:val="004567F7"/>
    <w:rsid w:val="004575AB"/>
    <w:rsid w:val="00460902"/>
    <w:rsid w:val="0046104F"/>
    <w:rsid w:val="00461349"/>
    <w:rsid w:val="00461E46"/>
    <w:rsid w:val="004623E0"/>
    <w:rsid w:val="00462469"/>
    <w:rsid w:val="004629FF"/>
    <w:rsid w:val="00463F4D"/>
    <w:rsid w:val="00465959"/>
    <w:rsid w:val="004659DF"/>
    <w:rsid w:val="0046637A"/>
    <w:rsid w:val="00466557"/>
    <w:rsid w:val="00467B2F"/>
    <w:rsid w:val="004700F8"/>
    <w:rsid w:val="00470B06"/>
    <w:rsid w:val="00471B51"/>
    <w:rsid w:val="00471EA9"/>
    <w:rsid w:val="0047203C"/>
    <w:rsid w:val="0047214C"/>
    <w:rsid w:val="00472BD4"/>
    <w:rsid w:val="00472D3E"/>
    <w:rsid w:val="004752BB"/>
    <w:rsid w:val="00476713"/>
    <w:rsid w:val="004773D3"/>
    <w:rsid w:val="00477779"/>
    <w:rsid w:val="0048013E"/>
    <w:rsid w:val="00480778"/>
    <w:rsid w:val="00480B3C"/>
    <w:rsid w:val="00480B7D"/>
    <w:rsid w:val="00481028"/>
    <w:rsid w:val="00482227"/>
    <w:rsid w:val="0048232A"/>
    <w:rsid w:val="00482420"/>
    <w:rsid w:val="0048244D"/>
    <w:rsid w:val="00482939"/>
    <w:rsid w:val="00482A99"/>
    <w:rsid w:val="00483787"/>
    <w:rsid w:val="0048388B"/>
    <w:rsid w:val="00483ED3"/>
    <w:rsid w:val="00484E49"/>
    <w:rsid w:val="00485D1B"/>
    <w:rsid w:val="00487C34"/>
    <w:rsid w:val="00487E01"/>
    <w:rsid w:val="00490074"/>
    <w:rsid w:val="0049031D"/>
    <w:rsid w:val="00490FE6"/>
    <w:rsid w:val="004910FF"/>
    <w:rsid w:val="00492335"/>
    <w:rsid w:val="004925DF"/>
    <w:rsid w:val="00494611"/>
    <w:rsid w:val="004947AF"/>
    <w:rsid w:val="004949D9"/>
    <w:rsid w:val="00495255"/>
    <w:rsid w:val="004979F5"/>
    <w:rsid w:val="004A0002"/>
    <w:rsid w:val="004A09B7"/>
    <w:rsid w:val="004A12B3"/>
    <w:rsid w:val="004A1960"/>
    <w:rsid w:val="004A1B83"/>
    <w:rsid w:val="004A2250"/>
    <w:rsid w:val="004A494F"/>
    <w:rsid w:val="004A52F4"/>
    <w:rsid w:val="004A5AB8"/>
    <w:rsid w:val="004A6869"/>
    <w:rsid w:val="004A73AE"/>
    <w:rsid w:val="004A7832"/>
    <w:rsid w:val="004A7B07"/>
    <w:rsid w:val="004B048C"/>
    <w:rsid w:val="004B37CA"/>
    <w:rsid w:val="004B3C23"/>
    <w:rsid w:val="004B41CF"/>
    <w:rsid w:val="004B4DF1"/>
    <w:rsid w:val="004B52B3"/>
    <w:rsid w:val="004B6F6E"/>
    <w:rsid w:val="004B6FF2"/>
    <w:rsid w:val="004C07F6"/>
    <w:rsid w:val="004C0D65"/>
    <w:rsid w:val="004C4A8F"/>
    <w:rsid w:val="004C4AE8"/>
    <w:rsid w:val="004C4B00"/>
    <w:rsid w:val="004C5EE7"/>
    <w:rsid w:val="004C6047"/>
    <w:rsid w:val="004C6344"/>
    <w:rsid w:val="004C7669"/>
    <w:rsid w:val="004C7E6F"/>
    <w:rsid w:val="004D11A3"/>
    <w:rsid w:val="004D13AD"/>
    <w:rsid w:val="004D22EF"/>
    <w:rsid w:val="004D27A5"/>
    <w:rsid w:val="004D2EEE"/>
    <w:rsid w:val="004D3041"/>
    <w:rsid w:val="004D3A3C"/>
    <w:rsid w:val="004D422D"/>
    <w:rsid w:val="004D613D"/>
    <w:rsid w:val="004D636F"/>
    <w:rsid w:val="004D639E"/>
    <w:rsid w:val="004D7109"/>
    <w:rsid w:val="004D732B"/>
    <w:rsid w:val="004D73BC"/>
    <w:rsid w:val="004D742B"/>
    <w:rsid w:val="004D77BF"/>
    <w:rsid w:val="004E02EE"/>
    <w:rsid w:val="004E11EF"/>
    <w:rsid w:val="004E1B2E"/>
    <w:rsid w:val="004E2971"/>
    <w:rsid w:val="004E2B32"/>
    <w:rsid w:val="004E2F84"/>
    <w:rsid w:val="004E327C"/>
    <w:rsid w:val="004E3772"/>
    <w:rsid w:val="004E4866"/>
    <w:rsid w:val="004E4F65"/>
    <w:rsid w:val="004E52B3"/>
    <w:rsid w:val="004E54F5"/>
    <w:rsid w:val="004E5821"/>
    <w:rsid w:val="004E6466"/>
    <w:rsid w:val="004E71A7"/>
    <w:rsid w:val="004E7EF0"/>
    <w:rsid w:val="004F0B21"/>
    <w:rsid w:val="004F1B33"/>
    <w:rsid w:val="004F27CC"/>
    <w:rsid w:val="004F2C18"/>
    <w:rsid w:val="004F2E9E"/>
    <w:rsid w:val="004F304B"/>
    <w:rsid w:val="004F3738"/>
    <w:rsid w:val="004F4244"/>
    <w:rsid w:val="004F4ED6"/>
    <w:rsid w:val="004F4EDB"/>
    <w:rsid w:val="004F52D2"/>
    <w:rsid w:val="004F532A"/>
    <w:rsid w:val="004F54A7"/>
    <w:rsid w:val="004F7DC1"/>
    <w:rsid w:val="005014B9"/>
    <w:rsid w:val="00501550"/>
    <w:rsid w:val="005019A3"/>
    <w:rsid w:val="00501A18"/>
    <w:rsid w:val="00501E85"/>
    <w:rsid w:val="005029DE"/>
    <w:rsid w:val="00503B73"/>
    <w:rsid w:val="00505DE3"/>
    <w:rsid w:val="005070A8"/>
    <w:rsid w:val="005074B2"/>
    <w:rsid w:val="005102B2"/>
    <w:rsid w:val="00512C8D"/>
    <w:rsid w:val="00513502"/>
    <w:rsid w:val="00514281"/>
    <w:rsid w:val="00514D38"/>
    <w:rsid w:val="00514E83"/>
    <w:rsid w:val="00515257"/>
    <w:rsid w:val="0051547C"/>
    <w:rsid w:val="00517087"/>
    <w:rsid w:val="005175DA"/>
    <w:rsid w:val="00520DB3"/>
    <w:rsid w:val="0052144A"/>
    <w:rsid w:val="005219D8"/>
    <w:rsid w:val="005224E3"/>
    <w:rsid w:val="00522995"/>
    <w:rsid w:val="00523182"/>
    <w:rsid w:val="0052368E"/>
    <w:rsid w:val="00523FA1"/>
    <w:rsid w:val="00523FCE"/>
    <w:rsid w:val="00524E54"/>
    <w:rsid w:val="00525AB9"/>
    <w:rsid w:val="00525E4A"/>
    <w:rsid w:val="005263A3"/>
    <w:rsid w:val="00526E02"/>
    <w:rsid w:val="00527DF8"/>
    <w:rsid w:val="0053088B"/>
    <w:rsid w:val="00531EAE"/>
    <w:rsid w:val="00532699"/>
    <w:rsid w:val="00532BE5"/>
    <w:rsid w:val="00533048"/>
    <w:rsid w:val="00534200"/>
    <w:rsid w:val="00534E02"/>
    <w:rsid w:val="00535173"/>
    <w:rsid w:val="00535580"/>
    <w:rsid w:val="0053610A"/>
    <w:rsid w:val="00537EDC"/>
    <w:rsid w:val="005410B9"/>
    <w:rsid w:val="0054179C"/>
    <w:rsid w:val="00541BFD"/>
    <w:rsid w:val="00541E3C"/>
    <w:rsid w:val="00543197"/>
    <w:rsid w:val="00543495"/>
    <w:rsid w:val="00546773"/>
    <w:rsid w:val="00546DED"/>
    <w:rsid w:val="00546FD5"/>
    <w:rsid w:val="00547B05"/>
    <w:rsid w:val="00550D37"/>
    <w:rsid w:val="00551186"/>
    <w:rsid w:val="0055146C"/>
    <w:rsid w:val="00551B8C"/>
    <w:rsid w:val="00553840"/>
    <w:rsid w:val="00553D9F"/>
    <w:rsid w:val="00554960"/>
    <w:rsid w:val="0055654D"/>
    <w:rsid w:val="00556B83"/>
    <w:rsid w:val="00557DC0"/>
    <w:rsid w:val="005603B2"/>
    <w:rsid w:val="00560696"/>
    <w:rsid w:val="005619C0"/>
    <w:rsid w:val="005622CA"/>
    <w:rsid w:val="005626D0"/>
    <w:rsid w:val="00562843"/>
    <w:rsid w:val="00562C98"/>
    <w:rsid w:val="00563A66"/>
    <w:rsid w:val="00563B08"/>
    <w:rsid w:val="00564448"/>
    <w:rsid w:val="00565414"/>
    <w:rsid w:val="00565CA1"/>
    <w:rsid w:val="00566C79"/>
    <w:rsid w:val="0056788E"/>
    <w:rsid w:val="0057017E"/>
    <w:rsid w:val="00570BDB"/>
    <w:rsid w:val="005711E4"/>
    <w:rsid w:val="005723B5"/>
    <w:rsid w:val="00572511"/>
    <w:rsid w:val="00572985"/>
    <w:rsid w:val="00572A68"/>
    <w:rsid w:val="005733ED"/>
    <w:rsid w:val="00573677"/>
    <w:rsid w:val="00574272"/>
    <w:rsid w:val="00575AAE"/>
    <w:rsid w:val="00575E06"/>
    <w:rsid w:val="00575FF1"/>
    <w:rsid w:val="00576045"/>
    <w:rsid w:val="00576193"/>
    <w:rsid w:val="005766E3"/>
    <w:rsid w:val="00576AEC"/>
    <w:rsid w:val="005807B2"/>
    <w:rsid w:val="0058233E"/>
    <w:rsid w:val="0058412E"/>
    <w:rsid w:val="0058557D"/>
    <w:rsid w:val="005864FE"/>
    <w:rsid w:val="0058665C"/>
    <w:rsid w:val="005900B8"/>
    <w:rsid w:val="00590929"/>
    <w:rsid w:val="0059202E"/>
    <w:rsid w:val="00592273"/>
    <w:rsid w:val="00594B87"/>
    <w:rsid w:val="005958D0"/>
    <w:rsid w:val="00595D0B"/>
    <w:rsid w:val="005962D8"/>
    <w:rsid w:val="00596490"/>
    <w:rsid w:val="0059705F"/>
    <w:rsid w:val="00597748"/>
    <w:rsid w:val="005A2127"/>
    <w:rsid w:val="005A2A49"/>
    <w:rsid w:val="005A3ACA"/>
    <w:rsid w:val="005A3ED6"/>
    <w:rsid w:val="005A3FE8"/>
    <w:rsid w:val="005A4C3B"/>
    <w:rsid w:val="005A5517"/>
    <w:rsid w:val="005A5C0D"/>
    <w:rsid w:val="005A65EB"/>
    <w:rsid w:val="005A6A40"/>
    <w:rsid w:val="005A7010"/>
    <w:rsid w:val="005A719C"/>
    <w:rsid w:val="005A7698"/>
    <w:rsid w:val="005B06AF"/>
    <w:rsid w:val="005B1416"/>
    <w:rsid w:val="005B19A5"/>
    <w:rsid w:val="005B1D18"/>
    <w:rsid w:val="005B241F"/>
    <w:rsid w:val="005B2D3F"/>
    <w:rsid w:val="005B3423"/>
    <w:rsid w:val="005B3D73"/>
    <w:rsid w:val="005B5A01"/>
    <w:rsid w:val="005B62C2"/>
    <w:rsid w:val="005B657B"/>
    <w:rsid w:val="005B6AA8"/>
    <w:rsid w:val="005B6E02"/>
    <w:rsid w:val="005B7389"/>
    <w:rsid w:val="005B764C"/>
    <w:rsid w:val="005B7AC6"/>
    <w:rsid w:val="005B7FA0"/>
    <w:rsid w:val="005C034D"/>
    <w:rsid w:val="005C0D17"/>
    <w:rsid w:val="005C211F"/>
    <w:rsid w:val="005C2439"/>
    <w:rsid w:val="005C24A4"/>
    <w:rsid w:val="005C3DC3"/>
    <w:rsid w:val="005C4FDE"/>
    <w:rsid w:val="005C5791"/>
    <w:rsid w:val="005C6CD5"/>
    <w:rsid w:val="005C78E0"/>
    <w:rsid w:val="005C79CD"/>
    <w:rsid w:val="005D0A3B"/>
    <w:rsid w:val="005D0B17"/>
    <w:rsid w:val="005D1D25"/>
    <w:rsid w:val="005D2A77"/>
    <w:rsid w:val="005D53B4"/>
    <w:rsid w:val="005D7059"/>
    <w:rsid w:val="005D72C7"/>
    <w:rsid w:val="005E1025"/>
    <w:rsid w:val="005E1610"/>
    <w:rsid w:val="005E17BF"/>
    <w:rsid w:val="005E310D"/>
    <w:rsid w:val="005E37FA"/>
    <w:rsid w:val="005E3C24"/>
    <w:rsid w:val="005E5715"/>
    <w:rsid w:val="005E66C6"/>
    <w:rsid w:val="005E715D"/>
    <w:rsid w:val="005E7210"/>
    <w:rsid w:val="005E7471"/>
    <w:rsid w:val="005E7C84"/>
    <w:rsid w:val="005F07B1"/>
    <w:rsid w:val="005F0D65"/>
    <w:rsid w:val="005F30C2"/>
    <w:rsid w:val="005F3DED"/>
    <w:rsid w:val="005F42A7"/>
    <w:rsid w:val="005F47A3"/>
    <w:rsid w:val="005F496D"/>
    <w:rsid w:val="005F523C"/>
    <w:rsid w:val="005F6062"/>
    <w:rsid w:val="005F7E3E"/>
    <w:rsid w:val="006007DE"/>
    <w:rsid w:val="00600A01"/>
    <w:rsid w:val="00600AA7"/>
    <w:rsid w:val="006015F3"/>
    <w:rsid w:val="00602A15"/>
    <w:rsid w:val="006030FD"/>
    <w:rsid w:val="00603DC1"/>
    <w:rsid w:val="006046E0"/>
    <w:rsid w:val="00604AA0"/>
    <w:rsid w:val="00604D68"/>
    <w:rsid w:val="006050E3"/>
    <w:rsid w:val="0060557F"/>
    <w:rsid w:val="00605897"/>
    <w:rsid w:val="00605D67"/>
    <w:rsid w:val="00606736"/>
    <w:rsid w:val="0060680D"/>
    <w:rsid w:val="00606B89"/>
    <w:rsid w:val="00606D5D"/>
    <w:rsid w:val="00607F64"/>
    <w:rsid w:val="006109E6"/>
    <w:rsid w:val="00610AA6"/>
    <w:rsid w:val="006114D7"/>
    <w:rsid w:val="006127AC"/>
    <w:rsid w:val="0061322A"/>
    <w:rsid w:val="00613B36"/>
    <w:rsid w:val="00613D50"/>
    <w:rsid w:val="00613FA2"/>
    <w:rsid w:val="0061471A"/>
    <w:rsid w:val="00616DC9"/>
    <w:rsid w:val="00617892"/>
    <w:rsid w:val="00620EA1"/>
    <w:rsid w:val="00621FF5"/>
    <w:rsid w:val="006239E5"/>
    <w:rsid w:val="00625230"/>
    <w:rsid w:val="00626909"/>
    <w:rsid w:val="00626EC9"/>
    <w:rsid w:val="00631109"/>
    <w:rsid w:val="00631E63"/>
    <w:rsid w:val="00634464"/>
    <w:rsid w:val="00634B77"/>
    <w:rsid w:val="00635623"/>
    <w:rsid w:val="006368A5"/>
    <w:rsid w:val="00636D67"/>
    <w:rsid w:val="0064026E"/>
    <w:rsid w:val="0064051A"/>
    <w:rsid w:val="00641616"/>
    <w:rsid w:val="0064265D"/>
    <w:rsid w:val="00642FA6"/>
    <w:rsid w:val="00643D51"/>
    <w:rsid w:val="00643EF5"/>
    <w:rsid w:val="00643F75"/>
    <w:rsid w:val="00644E0F"/>
    <w:rsid w:val="00644E4A"/>
    <w:rsid w:val="006453CF"/>
    <w:rsid w:val="006469A3"/>
    <w:rsid w:val="00647D42"/>
    <w:rsid w:val="00650EF2"/>
    <w:rsid w:val="00652BB8"/>
    <w:rsid w:val="00653136"/>
    <w:rsid w:val="00653CC2"/>
    <w:rsid w:val="00653EF9"/>
    <w:rsid w:val="00653FA0"/>
    <w:rsid w:val="00654653"/>
    <w:rsid w:val="006547A5"/>
    <w:rsid w:val="0065579E"/>
    <w:rsid w:val="00656081"/>
    <w:rsid w:val="006561E8"/>
    <w:rsid w:val="00656D2A"/>
    <w:rsid w:val="00657185"/>
    <w:rsid w:val="006607E3"/>
    <w:rsid w:val="00660C6D"/>
    <w:rsid w:val="00660D11"/>
    <w:rsid w:val="00661455"/>
    <w:rsid w:val="00661F7F"/>
    <w:rsid w:val="00662264"/>
    <w:rsid w:val="00662AD2"/>
    <w:rsid w:val="00662E85"/>
    <w:rsid w:val="006630B6"/>
    <w:rsid w:val="00663BED"/>
    <w:rsid w:val="00664A50"/>
    <w:rsid w:val="00665E2B"/>
    <w:rsid w:val="006668CD"/>
    <w:rsid w:val="00666AE7"/>
    <w:rsid w:val="00666DE3"/>
    <w:rsid w:val="00667082"/>
    <w:rsid w:val="0066724B"/>
    <w:rsid w:val="006673DB"/>
    <w:rsid w:val="0066775F"/>
    <w:rsid w:val="00670B07"/>
    <w:rsid w:val="00671078"/>
    <w:rsid w:val="00671808"/>
    <w:rsid w:val="00671D8E"/>
    <w:rsid w:val="0067241B"/>
    <w:rsid w:val="00673C92"/>
    <w:rsid w:val="006741BD"/>
    <w:rsid w:val="00674729"/>
    <w:rsid w:val="00674AC5"/>
    <w:rsid w:val="00674CF7"/>
    <w:rsid w:val="00675BB1"/>
    <w:rsid w:val="006769DA"/>
    <w:rsid w:val="00676B1C"/>
    <w:rsid w:val="006775E6"/>
    <w:rsid w:val="00680CAC"/>
    <w:rsid w:val="006814F3"/>
    <w:rsid w:val="006815CB"/>
    <w:rsid w:val="0068188D"/>
    <w:rsid w:val="0068273D"/>
    <w:rsid w:val="00684514"/>
    <w:rsid w:val="0068557C"/>
    <w:rsid w:val="00685BBB"/>
    <w:rsid w:val="00691BCD"/>
    <w:rsid w:val="006926B1"/>
    <w:rsid w:val="00692808"/>
    <w:rsid w:val="006928BB"/>
    <w:rsid w:val="00692EA2"/>
    <w:rsid w:val="0069333D"/>
    <w:rsid w:val="0069339A"/>
    <w:rsid w:val="00694D02"/>
    <w:rsid w:val="0069522E"/>
    <w:rsid w:val="00695AD5"/>
    <w:rsid w:val="00695BE0"/>
    <w:rsid w:val="00695DFE"/>
    <w:rsid w:val="0069713E"/>
    <w:rsid w:val="00697D7E"/>
    <w:rsid w:val="006A090F"/>
    <w:rsid w:val="006A17AF"/>
    <w:rsid w:val="006A2B27"/>
    <w:rsid w:val="006A32CC"/>
    <w:rsid w:val="006A32F2"/>
    <w:rsid w:val="006A487B"/>
    <w:rsid w:val="006A4B36"/>
    <w:rsid w:val="006A4D51"/>
    <w:rsid w:val="006A4E88"/>
    <w:rsid w:val="006A53D5"/>
    <w:rsid w:val="006A5796"/>
    <w:rsid w:val="006A5C40"/>
    <w:rsid w:val="006A678A"/>
    <w:rsid w:val="006A6C13"/>
    <w:rsid w:val="006A7FCF"/>
    <w:rsid w:val="006B07F2"/>
    <w:rsid w:val="006B086D"/>
    <w:rsid w:val="006B0E3B"/>
    <w:rsid w:val="006B1494"/>
    <w:rsid w:val="006B35E9"/>
    <w:rsid w:val="006B514C"/>
    <w:rsid w:val="006B63CF"/>
    <w:rsid w:val="006B7CBC"/>
    <w:rsid w:val="006C0408"/>
    <w:rsid w:val="006C0987"/>
    <w:rsid w:val="006C1249"/>
    <w:rsid w:val="006C162C"/>
    <w:rsid w:val="006C2105"/>
    <w:rsid w:val="006C2832"/>
    <w:rsid w:val="006C3121"/>
    <w:rsid w:val="006C391E"/>
    <w:rsid w:val="006C4166"/>
    <w:rsid w:val="006C4976"/>
    <w:rsid w:val="006C5804"/>
    <w:rsid w:val="006C58CF"/>
    <w:rsid w:val="006C62DF"/>
    <w:rsid w:val="006C6B01"/>
    <w:rsid w:val="006C6DD5"/>
    <w:rsid w:val="006C7520"/>
    <w:rsid w:val="006C78F1"/>
    <w:rsid w:val="006D0128"/>
    <w:rsid w:val="006D1DC9"/>
    <w:rsid w:val="006D1EC0"/>
    <w:rsid w:val="006D1EE4"/>
    <w:rsid w:val="006D2BCD"/>
    <w:rsid w:val="006D2DA6"/>
    <w:rsid w:val="006D3113"/>
    <w:rsid w:val="006D3321"/>
    <w:rsid w:val="006D3719"/>
    <w:rsid w:val="006D4031"/>
    <w:rsid w:val="006D414A"/>
    <w:rsid w:val="006D4F90"/>
    <w:rsid w:val="006D51A0"/>
    <w:rsid w:val="006D540C"/>
    <w:rsid w:val="006D54B6"/>
    <w:rsid w:val="006D5B7A"/>
    <w:rsid w:val="006D5D9F"/>
    <w:rsid w:val="006D6320"/>
    <w:rsid w:val="006D6CD5"/>
    <w:rsid w:val="006D758A"/>
    <w:rsid w:val="006E0100"/>
    <w:rsid w:val="006E0264"/>
    <w:rsid w:val="006E0DB7"/>
    <w:rsid w:val="006E1DE6"/>
    <w:rsid w:val="006E1E65"/>
    <w:rsid w:val="006E3330"/>
    <w:rsid w:val="006E3CE3"/>
    <w:rsid w:val="006E4277"/>
    <w:rsid w:val="006E6B70"/>
    <w:rsid w:val="006E6E50"/>
    <w:rsid w:val="006E76EC"/>
    <w:rsid w:val="006E7963"/>
    <w:rsid w:val="006F0285"/>
    <w:rsid w:val="006F0684"/>
    <w:rsid w:val="006F0F82"/>
    <w:rsid w:val="006F17D5"/>
    <w:rsid w:val="006F3BED"/>
    <w:rsid w:val="006F3D6B"/>
    <w:rsid w:val="006F49B2"/>
    <w:rsid w:val="006F5624"/>
    <w:rsid w:val="006F5D0B"/>
    <w:rsid w:val="006F62EB"/>
    <w:rsid w:val="006F67FD"/>
    <w:rsid w:val="00700847"/>
    <w:rsid w:val="00701187"/>
    <w:rsid w:val="007013D9"/>
    <w:rsid w:val="007021B3"/>
    <w:rsid w:val="00702342"/>
    <w:rsid w:val="0070362E"/>
    <w:rsid w:val="00703D9C"/>
    <w:rsid w:val="00704599"/>
    <w:rsid w:val="00704945"/>
    <w:rsid w:val="00706058"/>
    <w:rsid w:val="007062F2"/>
    <w:rsid w:val="00707232"/>
    <w:rsid w:val="00707AA1"/>
    <w:rsid w:val="0071004A"/>
    <w:rsid w:val="00711E6D"/>
    <w:rsid w:val="00712C3B"/>
    <w:rsid w:val="007149B4"/>
    <w:rsid w:val="007204DD"/>
    <w:rsid w:val="00720717"/>
    <w:rsid w:val="007214C1"/>
    <w:rsid w:val="007215C4"/>
    <w:rsid w:val="007223C3"/>
    <w:rsid w:val="00722B80"/>
    <w:rsid w:val="00723CBA"/>
    <w:rsid w:val="0072433D"/>
    <w:rsid w:val="00725FCF"/>
    <w:rsid w:val="00726398"/>
    <w:rsid w:val="00730085"/>
    <w:rsid w:val="007307B6"/>
    <w:rsid w:val="00730D0D"/>
    <w:rsid w:val="00731A05"/>
    <w:rsid w:val="00731D8D"/>
    <w:rsid w:val="00731E63"/>
    <w:rsid w:val="007336CD"/>
    <w:rsid w:val="007339D2"/>
    <w:rsid w:val="00734948"/>
    <w:rsid w:val="00734AFF"/>
    <w:rsid w:val="00735492"/>
    <w:rsid w:val="0073758E"/>
    <w:rsid w:val="00740076"/>
    <w:rsid w:val="007405A6"/>
    <w:rsid w:val="00740767"/>
    <w:rsid w:val="007409B8"/>
    <w:rsid w:val="0074186E"/>
    <w:rsid w:val="007422C8"/>
    <w:rsid w:val="007425AB"/>
    <w:rsid w:val="0074264C"/>
    <w:rsid w:val="007432F1"/>
    <w:rsid w:val="00743D1B"/>
    <w:rsid w:val="007440E3"/>
    <w:rsid w:val="00744D48"/>
    <w:rsid w:val="007458B9"/>
    <w:rsid w:val="00745A12"/>
    <w:rsid w:val="00746456"/>
    <w:rsid w:val="00746BB8"/>
    <w:rsid w:val="00750576"/>
    <w:rsid w:val="00750FD7"/>
    <w:rsid w:val="007510D5"/>
    <w:rsid w:val="00752782"/>
    <w:rsid w:val="00753FD9"/>
    <w:rsid w:val="007541BD"/>
    <w:rsid w:val="007554A6"/>
    <w:rsid w:val="007559F6"/>
    <w:rsid w:val="0075662B"/>
    <w:rsid w:val="00756D0F"/>
    <w:rsid w:val="007571AA"/>
    <w:rsid w:val="00757581"/>
    <w:rsid w:val="00760508"/>
    <w:rsid w:val="007609AD"/>
    <w:rsid w:val="00760DFA"/>
    <w:rsid w:val="0076161D"/>
    <w:rsid w:val="00761CD4"/>
    <w:rsid w:val="00763E4A"/>
    <w:rsid w:val="007654CE"/>
    <w:rsid w:val="007659B0"/>
    <w:rsid w:val="00765C11"/>
    <w:rsid w:val="00767D8B"/>
    <w:rsid w:val="00767E85"/>
    <w:rsid w:val="00771155"/>
    <w:rsid w:val="0077173B"/>
    <w:rsid w:val="00772B14"/>
    <w:rsid w:val="00773A33"/>
    <w:rsid w:val="00775256"/>
    <w:rsid w:val="00775645"/>
    <w:rsid w:val="007769DF"/>
    <w:rsid w:val="00776F65"/>
    <w:rsid w:val="007770C4"/>
    <w:rsid w:val="00777610"/>
    <w:rsid w:val="00781223"/>
    <w:rsid w:val="007817B0"/>
    <w:rsid w:val="00781F2B"/>
    <w:rsid w:val="007829C5"/>
    <w:rsid w:val="00782CF2"/>
    <w:rsid w:val="00783CCB"/>
    <w:rsid w:val="00784914"/>
    <w:rsid w:val="0078658F"/>
    <w:rsid w:val="007868A7"/>
    <w:rsid w:val="00786C8F"/>
    <w:rsid w:val="00786FE4"/>
    <w:rsid w:val="00787C88"/>
    <w:rsid w:val="00790DD6"/>
    <w:rsid w:val="007931BD"/>
    <w:rsid w:val="00793981"/>
    <w:rsid w:val="007941E2"/>
    <w:rsid w:val="007942D8"/>
    <w:rsid w:val="0079475E"/>
    <w:rsid w:val="00794A23"/>
    <w:rsid w:val="007960BA"/>
    <w:rsid w:val="007968C4"/>
    <w:rsid w:val="00796CC3"/>
    <w:rsid w:val="007970BD"/>
    <w:rsid w:val="007978EB"/>
    <w:rsid w:val="00797988"/>
    <w:rsid w:val="00797ADC"/>
    <w:rsid w:val="007A032F"/>
    <w:rsid w:val="007A03E7"/>
    <w:rsid w:val="007A0D38"/>
    <w:rsid w:val="007A1AAD"/>
    <w:rsid w:val="007A1DDB"/>
    <w:rsid w:val="007A2660"/>
    <w:rsid w:val="007A341B"/>
    <w:rsid w:val="007A506E"/>
    <w:rsid w:val="007A672D"/>
    <w:rsid w:val="007A6B29"/>
    <w:rsid w:val="007A730C"/>
    <w:rsid w:val="007A7BA2"/>
    <w:rsid w:val="007B05E9"/>
    <w:rsid w:val="007B08CA"/>
    <w:rsid w:val="007B157B"/>
    <w:rsid w:val="007B1708"/>
    <w:rsid w:val="007B20D6"/>
    <w:rsid w:val="007B34A1"/>
    <w:rsid w:val="007B355D"/>
    <w:rsid w:val="007B3C4C"/>
    <w:rsid w:val="007B3EB2"/>
    <w:rsid w:val="007B5F7D"/>
    <w:rsid w:val="007B6119"/>
    <w:rsid w:val="007B69E0"/>
    <w:rsid w:val="007C0008"/>
    <w:rsid w:val="007C01CF"/>
    <w:rsid w:val="007C06B3"/>
    <w:rsid w:val="007C1981"/>
    <w:rsid w:val="007C44CF"/>
    <w:rsid w:val="007C5DDA"/>
    <w:rsid w:val="007C6F3A"/>
    <w:rsid w:val="007C6F8A"/>
    <w:rsid w:val="007C7215"/>
    <w:rsid w:val="007C7DDA"/>
    <w:rsid w:val="007D0247"/>
    <w:rsid w:val="007D17D3"/>
    <w:rsid w:val="007D2045"/>
    <w:rsid w:val="007D3387"/>
    <w:rsid w:val="007D3535"/>
    <w:rsid w:val="007D3F63"/>
    <w:rsid w:val="007D4FFB"/>
    <w:rsid w:val="007D5751"/>
    <w:rsid w:val="007D5E76"/>
    <w:rsid w:val="007D6369"/>
    <w:rsid w:val="007D65C4"/>
    <w:rsid w:val="007D696C"/>
    <w:rsid w:val="007D7B7A"/>
    <w:rsid w:val="007E004B"/>
    <w:rsid w:val="007E2F0D"/>
    <w:rsid w:val="007E3E81"/>
    <w:rsid w:val="007E3F3D"/>
    <w:rsid w:val="007E4B4F"/>
    <w:rsid w:val="007E6445"/>
    <w:rsid w:val="007E6DAE"/>
    <w:rsid w:val="007E6E8B"/>
    <w:rsid w:val="007F0159"/>
    <w:rsid w:val="007F1F62"/>
    <w:rsid w:val="007F2055"/>
    <w:rsid w:val="007F22AB"/>
    <w:rsid w:val="007F22B2"/>
    <w:rsid w:val="007F27EC"/>
    <w:rsid w:val="007F2EDD"/>
    <w:rsid w:val="007F405E"/>
    <w:rsid w:val="007F43F9"/>
    <w:rsid w:val="007F477A"/>
    <w:rsid w:val="00800862"/>
    <w:rsid w:val="008011B5"/>
    <w:rsid w:val="00801235"/>
    <w:rsid w:val="008024D9"/>
    <w:rsid w:val="0080278A"/>
    <w:rsid w:val="00802BA5"/>
    <w:rsid w:val="00803506"/>
    <w:rsid w:val="008039FE"/>
    <w:rsid w:val="008040EF"/>
    <w:rsid w:val="00804E94"/>
    <w:rsid w:val="00805473"/>
    <w:rsid w:val="0080560A"/>
    <w:rsid w:val="008063DC"/>
    <w:rsid w:val="008079B0"/>
    <w:rsid w:val="00807D3A"/>
    <w:rsid w:val="008110CA"/>
    <w:rsid w:val="0081116A"/>
    <w:rsid w:val="00811905"/>
    <w:rsid w:val="00812F86"/>
    <w:rsid w:val="00813DAE"/>
    <w:rsid w:val="00813FEB"/>
    <w:rsid w:val="00814736"/>
    <w:rsid w:val="00814AFE"/>
    <w:rsid w:val="008167FE"/>
    <w:rsid w:val="00817242"/>
    <w:rsid w:val="00817676"/>
    <w:rsid w:val="0082033A"/>
    <w:rsid w:val="00821F8B"/>
    <w:rsid w:val="008220AC"/>
    <w:rsid w:val="0082279F"/>
    <w:rsid w:val="008230E6"/>
    <w:rsid w:val="00823383"/>
    <w:rsid w:val="00823A58"/>
    <w:rsid w:val="0082424A"/>
    <w:rsid w:val="0082448B"/>
    <w:rsid w:val="0082535B"/>
    <w:rsid w:val="00825C61"/>
    <w:rsid w:val="00826735"/>
    <w:rsid w:val="00827D23"/>
    <w:rsid w:val="008307B7"/>
    <w:rsid w:val="00831500"/>
    <w:rsid w:val="008322B5"/>
    <w:rsid w:val="008327BC"/>
    <w:rsid w:val="00832D23"/>
    <w:rsid w:val="0083339A"/>
    <w:rsid w:val="008341E9"/>
    <w:rsid w:val="0083667F"/>
    <w:rsid w:val="008368E1"/>
    <w:rsid w:val="00836BF3"/>
    <w:rsid w:val="00840558"/>
    <w:rsid w:val="00840BAA"/>
    <w:rsid w:val="0084118C"/>
    <w:rsid w:val="00841565"/>
    <w:rsid w:val="00841B7C"/>
    <w:rsid w:val="00842320"/>
    <w:rsid w:val="00842B56"/>
    <w:rsid w:val="00843026"/>
    <w:rsid w:val="008439FB"/>
    <w:rsid w:val="00845D26"/>
    <w:rsid w:val="00846661"/>
    <w:rsid w:val="008468B2"/>
    <w:rsid w:val="008472C1"/>
    <w:rsid w:val="00850E6A"/>
    <w:rsid w:val="00850EB2"/>
    <w:rsid w:val="008511F3"/>
    <w:rsid w:val="0085266E"/>
    <w:rsid w:val="008535CD"/>
    <w:rsid w:val="008557BF"/>
    <w:rsid w:val="00855815"/>
    <w:rsid w:val="00855895"/>
    <w:rsid w:val="00855E41"/>
    <w:rsid w:val="008576AD"/>
    <w:rsid w:val="0086004F"/>
    <w:rsid w:val="00860890"/>
    <w:rsid w:val="008609C3"/>
    <w:rsid w:val="00860F16"/>
    <w:rsid w:val="00861D42"/>
    <w:rsid w:val="00862423"/>
    <w:rsid w:val="00863537"/>
    <w:rsid w:val="0086462C"/>
    <w:rsid w:val="00864E6B"/>
    <w:rsid w:val="00865543"/>
    <w:rsid w:val="00866C3E"/>
    <w:rsid w:val="00866C82"/>
    <w:rsid w:val="00866D18"/>
    <w:rsid w:val="00866D81"/>
    <w:rsid w:val="00867CF0"/>
    <w:rsid w:val="0087063C"/>
    <w:rsid w:val="00871056"/>
    <w:rsid w:val="00871C9B"/>
    <w:rsid w:val="00871F50"/>
    <w:rsid w:val="008734E8"/>
    <w:rsid w:val="00873613"/>
    <w:rsid w:val="008747EA"/>
    <w:rsid w:val="00874EE1"/>
    <w:rsid w:val="00875658"/>
    <w:rsid w:val="00876C0A"/>
    <w:rsid w:val="008770A9"/>
    <w:rsid w:val="00880A3C"/>
    <w:rsid w:val="00880E1C"/>
    <w:rsid w:val="008814C0"/>
    <w:rsid w:val="008818D3"/>
    <w:rsid w:val="00881BFB"/>
    <w:rsid w:val="008823AB"/>
    <w:rsid w:val="0088369B"/>
    <w:rsid w:val="00883D25"/>
    <w:rsid w:val="008845D3"/>
    <w:rsid w:val="008846E3"/>
    <w:rsid w:val="008862BE"/>
    <w:rsid w:val="00887805"/>
    <w:rsid w:val="00887DA2"/>
    <w:rsid w:val="00890339"/>
    <w:rsid w:val="00890C8E"/>
    <w:rsid w:val="00891361"/>
    <w:rsid w:val="00891C71"/>
    <w:rsid w:val="00893532"/>
    <w:rsid w:val="00895A85"/>
    <w:rsid w:val="00895B97"/>
    <w:rsid w:val="00895E5F"/>
    <w:rsid w:val="00895EAC"/>
    <w:rsid w:val="008961A3"/>
    <w:rsid w:val="00897E0B"/>
    <w:rsid w:val="008A17F5"/>
    <w:rsid w:val="008A293F"/>
    <w:rsid w:val="008A35EE"/>
    <w:rsid w:val="008A3C8A"/>
    <w:rsid w:val="008A3FA0"/>
    <w:rsid w:val="008A4DE5"/>
    <w:rsid w:val="008A5FDF"/>
    <w:rsid w:val="008A695F"/>
    <w:rsid w:val="008A6E08"/>
    <w:rsid w:val="008A736E"/>
    <w:rsid w:val="008B0995"/>
    <w:rsid w:val="008B30F8"/>
    <w:rsid w:val="008B3D11"/>
    <w:rsid w:val="008B40C2"/>
    <w:rsid w:val="008B456A"/>
    <w:rsid w:val="008B5022"/>
    <w:rsid w:val="008B5373"/>
    <w:rsid w:val="008B598B"/>
    <w:rsid w:val="008B6D5F"/>
    <w:rsid w:val="008B6DA3"/>
    <w:rsid w:val="008B750D"/>
    <w:rsid w:val="008C07A1"/>
    <w:rsid w:val="008C12C1"/>
    <w:rsid w:val="008C1369"/>
    <w:rsid w:val="008C1D85"/>
    <w:rsid w:val="008C2C91"/>
    <w:rsid w:val="008C31E0"/>
    <w:rsid w:val="008C3C21"/>
    <w:rsid w:val="008C3D60"/>
    <w:rsid w:val="008C3DFE"/>
    <w:rsid w:val="008C4AC8"/>
    <w:rsid w:val="008C4B2C"/>
    <w:rsid w:val="008C4E4C"/>
    <w:rsid w:val="008C50C7"/>
    <w:rsid w:val="008C59A1"/>
    <w:rsid w:val="008C5AA7"/>
    <w:rsid w:val="008C5F5B"/>
    <w:rsid w:val="008C5F8D"/>
    <w:rsid w:val="008C6118"/>
    <w:rsid w:val="008C63A7"/>
    <w:rsid w:val="008C69DB"/>
    <w:rsid w:val="008C72AC"/>
    <w:rsid w:val="008D059E"/>
    <w:rsid w:val="008D0CAD"/>
    <w:rsid w:val="008D2FC4"/>
    <w:rsid w:val="008D43B5"/>
    <w:rsid w:val="008D4661"/>
    <w:rsid w:val="008D46F2"/>
    <w:rsid w:val="008D4B60"/>
    <w:rsid w:val="008D5200"/>
    <w:rsid w:val="008D5D51"/>
    <w:rsid w:val="008D6493"/>
    <w:rsid w:val="008D6E9C"/>
    <w:rsid w:val="008E09D8"/>
    <w:rsid w:val="008E0AFC"/>
    <w:rsid w:val="008E0DE2"/>
    <w:rsid w:val="008E100A"/>
    <w:rsid w:val="008E1566"/>
    <w:rsid w:val="008E1AFA"/>
    <w:rsid w:val="008E2073"/>
    <w:rsid w:val="008E28DA"/>
    <w:rsid w:val="008E30D0"/>
    <w:rsid w:val="008E313E"/>
    <w:rsid w:val="008E348B"/>
    <w:rsid w:val="008E435E"/>
    <w:rsid w:val="008E46CF"/>
    <w:rsid w:val="008E4F3E"/>
    <w:rsid w:val="008E5A3D"/>
    <w:rsid w:val="008E5E6E"/>
    <w:rsid w:val="008E62A9"/>
    <w:rsid w:val="008E6441"/>
    <w:rsid w:val="008E67E4"/>
    <w:rsid w:val="008E6B0A"/>
    <w:rsid w:val="008E70A3"/>
    <w:rsid w:val="008E758C"/>
    <w:rsid w:val="008F0365"/>
    <w:rsid w:val="008F1B70"/>
    <w:rsid w:val="008F2924"/>
    <w:rsid w:val="008F5CC0"/>
    <w:rsid w:val="008F63AC"/>
    <w:rsid w:val="008F66C9"/>
    <w:rsid w:val="008F6A05"/>
    <w:rsid w:val="008F7EC7"/>
    <w:rsid w:val="009008FD"/>
    <w:rsid w:val="00900E49"/>
    <w:rsid w:val="00900F33"/>
    <w:rsid w:val="009013F4"/>
    <w:rsid w:val="00901738"/>
    <w:rsid w:val="00901F06"/>
    <w:rsid w:val="009024C2"/>
    <w:rsid w:val="009027F2"/>
    <w:rsid w:val="00902DAF"/>
    <w:rsid w:val="00903F25"/>
    <w:rsid w:val="00904729"/>
    <w:rsid w:val="00904EDE"/>
    <w:rsid w:val="009074E4"/>
    <w:rsid w:val="0091045F"/>
    <w:rsid w:val="009104D6"/>
    <w:rsid w:val="009128E7"/>
    <w:rsid w:val="00913340"/>
    <w:rsid w:val="00914ADB"/>
    <w:rsid w:val="00915608"/>
    <w:rsid w:val="00917102"/>
    <w:rsid w:val="00917481"/>
    <w:rsid w:val="00917564"/>
    <w:rsid w:val="00921AAF"/>
    <w:rsid w:val="00924165"/>
    <w:rsid w:val="00924278"/>
    <w:rsid w:val="00926B7C"/>
    <w:rsid w:val="00932DF1"/>
    <w:rsid w:val="009332F6"/>
    <w:rsid w:val="00936500"/>
    <w:rsid w:val="00936699"/>
    <w:rsid w:val="009412CF"/>
    <w:rsid w:val="0094146D"/>
    <w:rsid w:val="0094188A"/>
    <w:rsid w:val="00941A4F"/>
    <w:rsid w:val="00942183"/>
    <w:rsid w:val="0094360A"/>
    <w:rsid w:val="00943A04"/>
    <w:rsid w:val="00944CA9"/>
    <w:rsid w:val="00945100"/>
    <w:rsid w:val="00945791"/>
    <w:rsid w:val="009463D0"/>
    <w:rsid w:val="00947DF5"/>
    <w:rsid w:val="00950D08"/>
    <w:rsid w:val="00951687"/>
    <w:rsid w:val="009517EC"/>
    <w:rsid w:val="00951FEA"/>
    <w:rsid w:val="0095210E"/>
    <w:rsid w:val="009526E3"/>
    <w:rsid w:val="00953151"/>
    <w:rsid w:val="0095317F"/>
    <w:rsid w:val="009549DF"/>
    <w:rsid w:val="00955DAB"/>
    <w:rsid w:val="009564B4"/>
    <w:rsid w:val="00957785"/>
    <w:rsid w:val="0096023C"/>
    <w:rsid w:val="00960E05"/>
    <w:rsid w:val="00961164"/>
    <w:rsid w:val="00961787"/>
    <w:rsid w:val="00961B16"/>
    <w:rsid w:val="009626F5"/>
    <w:rsid w:val="0096411C"/>
    <w:rsid w:val="00964CF1"/>
    <w:rsid w:val="00964F3E"/>
    <w:rsid w:val="00965091"/>
    <w:rsid w:val="00965AF4"/>
    <w:rsid w:val="00965D61"/>
    <w:rsid w:val="00966177"/>
    <w:rsid w:val="009678B2"/>
    <w:rsid w:val="00971A4D"/>
    <w:rsid w:val="00973088"/>
    <w:rsid w:val="0097465D"/>
    <w:rsid w:val="00974E5B"/>
    <w:rsid w:val="00975492"/>
    <w:rsid w:val="009755A8"/>
    <w:rsid w:val="00975767"/>
    <w:rsid w:val="00975BDD"/>
    <w:rsid w:val="009772F6"/>
    <w:rsid w:val="00977D46"/>
    <w:rsid w:val="009805FC"/>
    <w:rsid w:val="00982000"/>
    <w:rsid w:val="00984560"/>
    <w:rsid w:val="0098758B"/>
    <w:rsid w:val="00990747"/>
    <w:rsid w:val="009916D0"/>
    <w:rsid w:val="00992220"/>
    <w:rsid w:val="009929A5"/>
    <w:rsid w:val="009941B0"/>
    <w:rsid w:val="00994430"/>
    <w:rsid w:val="00994803"/>
    <w:rsid w:val="00995C15"/>
    <w:rsid w:val="00996F02"/>
    <w:rsid w:val="00997933"/>
    <w:rsid w:val="009A0103"/>
    <w:rsid w:val="009A052D"/>
    <w:rsid w:val="009A0813"/>
    <w:rsid w:val="009A1ACF"/>
    <w:rsid w:val="009A3A1B"/>
    <w:rsid w:val="009A66B4"/>
    <w:rsid w:val="009A6B18"/>
    <w:rsid w:val="009A70B9"/>
    <w:rsid w:val="009A7CAD"/>
    <w:rsid w:val="009B0424"/>
    <w:rsid w:val="009B0E88"/>
    <w:rsid w:val="009B20CB"/>
    <w:rsid w:val="009B21E9"/>
    <w:rsid w:val="009B2E00"/>
    <w:rsid w:val="009B5342"/>
    <w:rsid w:val="009C02C5"/>
    <w:rsid w:val="009C0D64"/>
    <w:rsid w:val="009C2B36"/>
    <w:rsid w:val="009C363D"/>
    <w:rsid w:val="009C406E"/>
    <w:rsid w:val="009C58D6"/>
    <w:rsid w:val="009C697E"/>
    <w:rsid w:val="009C7E47"/>
    <w:rsid w:val="009D01BA"/>
    <w:rsid w:val="009D0337"/>
    <w:rsid w:val="009D043E"/>
    <w:rsid w:val="009D04B2"/>
    <w:rsid w:val="009D0A18"/>
    <w:rsid w:val="009D1A7E"/>
    <w:rsid w:val="009D1AB4"/>
    <w:rsid w:val="009D1B98"/>
    <w:rsid w:val="009D20DF"/>
    <w:rsid w:val="009D20E0"/>
    <w:rsid w:val="009D2203"/>
    <w:rsid w:val="009D2F6E"/>
    <w:rsid w:val="009D320B"/>
    <w:rsid w:val="009D38B1"/>
    <w:rsid w:val="009D3993"/>
    <w:rsid w:val="009D4491"/>
    <w:rsid w:val="009D543A"/>
    <w:rsid w:val="009D554D"/>
    <w:rsid w:val="009D78DC"/>
    <w:rsid w:val="009E07F7"/>
    <w:rsid w:val="009E24E6"/>
    <w:rsid w:val="009E2664"/>
    <w:rsid w:val="009E2E14"/>
    <w:rsid w:val="009E414C"/>
    <w:rsid w:val="009E5137"/>
    <w:rsid w:val="009E546A"/>
    <w:rsid w:val="009E58A5"/>
    <w:rsid w:val="009F04B2"/>
    <w:rsid w:val="009F08B9"/>
    <w:rsid w:val="009F19C1"/>
    <w:rsid w:val="009F1C41"/>
    <w:rsid w:val="009F200C"/>
    <w:rsid w:val="009F5471"/>
    <w:rsid w:val="009F5472"/>
    <w:rsid w:val="00A00A24"/>
    <w:rsid w:val="00A014AE"/>
    <w:rsid w:val="00A01608"/>
    <w:rsid w:val="00A0326A"/>
    <w:rsid w:val="00A0455D"/>
    <w:rsid w:val="00A04778"/>
    <w:rsid w:val="00A059FE"/>
    <w:rsid w:val="00A05DCA"/>
    <w:rsid w:val="00A064BE"/>
    <w:rsid w:val="00A0705B"/>
    <w:rsid w:val="00A0712E"/>
    <w:rsid w:val="00A07FE3"/>
    <w:rsid w:val="00A11316"/>
    <w:rsid w:val="00A114E3"/>
    <w:rsid w:val="00A1174A"/>
    <w:rsid w:val="00A11C5E"/>
    <w:rsid w:val="00A12A93"/>
    <w:rsid w:val="00A13048"/>
    <w:rsid w:val="00A13268"/>
    <w:rsid w:val="00A13A49"/>
    <w:rsid w:val="00A13F88"/>
    <w:rsid w:val="00A14C22"/>
    <w:rsid w:val="00A157A0"/>
    <w:rsid w:val="00A157BB"/>
    <w:rsid w:val="00A1607D"/>
    <w:rsid w:val="00A171F6"/>
    <w:rsid w:val="00A20D26"/>
    <w:rsid w:val="00A22996"/>
    <w:rsid w:val="00A23217"/>
    <w:rsid w:val="00A23219"/>
    <w:rsid w:val="00A252B7"/>
    <w:rsid w:val="00A25361"/>
    <w:rsid w:val="00A25C55"/>
    <w:rsid w:val="00A2625D"/>
    <w:rsid w:val="00A26E15"/>
    <w:rsid w:val="00A26E99"/>
    <w:rsid w:val="00A27014"/>
    <w:rsid w:val="00A27B60"/>
    <w:rsid w:val="00A328C1"/>
    <w:rsid w:val="00A32A11"/>
    <w:rsid w:val="00A32C73"/>
    <w:rsid w:val="00A3323B"/>
    <w:rsid w:val="00A337C5"/>
    <w:rsid w:val="00A33914"/>
    <w:rsid w:val="00A33A1E"/>
    <w:rsid w:val="00A348D1"/>
    <w:rsid w:val="00A353A1"/>
    <w:rsid w:val="00A3541B"/>
    <w:rsid w:val="00A35E86"/>
    <w:rsid w:val="00A36877"/>
    <w:rsid w:val="00A372FB"/>
    <w:rsid w:val="00A37672"/>
    <w:rsid w:val="00A409F9"/>
    <w:rsid w:val="00A4112D"/>
    <w:rsid w:val="00A41A79"/>
    <w:rsid w:val="00A421A9"/>
    <w:rsid w:val="00A430D6"/>
    <w:rsid w:val="00A44EB7"/>
    <w:rsid w:val="00A51F4E"/>
    <w:rsid w:val="00A529D8"/>
    <w:rsid w:val="00A52AFC"/>
    <w:rsid w:val="00A532F2"/>
    <w:rsid w:val="00A53984"/>
    <w:rsid w:val="00A54F62"/>
    <w:rsid w:val="00A561E5"/>
    <w:rsid w:val="00A56993"/>
    <w:rsid w:val="00A56D1E"/>
    <w:rsid w:val="00A57BEC"/>
    <w:rsid w:val="00A603E5"/>
    <w:rsid w:val="00A60682"/>
    <w:rsid w:val="00A61136"/>
    <w:rsid w:val="00A61719"/>
    <w:rsid w:val="00A63B3D"/>
    <w:rsid w:val="00A647BB"/>
    <w:rsid w:val="00A66624"/>
    <w:rsid w:val="00A66A7A"/>
    <w:rsid w:val="00A674CF"/>
    <w:rsid w:val="00A67D43"/>
    <w:rsid w:val="00A70BB8"/>
    <w:rsid w:val="00A70FBA"/>
    <w:rsid w:val="00A71879"/>
    <w:rsid w:val="00A71B28"/>
    <w:rsid w:val="00A72C84"/>
    <w:rsid w:val="00A7332B"/>
    <w:rsid w:val="00A74946"/>
    <w:rsid w:val="00A74D39"/>
    <w:rsid w:val="00A7576B"/>
    <w:rsid w:val="00A75CDE"/>
    <w:rsid w:val="00A779DF"/>
    <w:rsid w:val="00A80B0A"/>
    <w:rsid w:val="00A8124E"/>
    <w:rsid w:val="00A81C61"/>
    <w:rsid w:val="00A85230"/>
    <w:rsid w:val="00A8530D"/>
    <w:rsid w:val="00A85548"/>
    <w:rsid w:val="00A856D0"/>
    <w:rsid w:val="00A87808"/>
    <w:rsid w:val="00A87849"/>
    <w:rsid w:val="00A90250"/>
    <w:rsid w:val="00A91132"/>
    <w:rsid w:val="00A91667"/>
    <w:rsid w:val="00A91B4B"/>
    <w:rsid w:val="00A91D71"/>
    <w:rsid w:val="00A92FEA"/>
    <w:rsid w:val="00A93EA6"/>
    <w:rsid w:val="00A944C4"/>
    <w:rsid w:val="00A94843"/>
    <w:rsid w:val="00A948BC"/>
    <w:rsid w:val="00A94C9C"/>
    <w:rsid w:val="00A957D0"/>
    <w:rsid w:val="00A96E98"/>
    <w:rsid w:val="00A9741C"/>
    <w:rsid w:val="00AA2693"/>
    <w:rsid w:val="00AA2868"/>
    <w:rsid w:val="00AA298D"/>
    <w:rsid w:val="00AA2CB6"/>
    <w:rsid w:val="00AA452B"/>
    <w:rsid w:val="00AA5435"/>
    <w:rsid w:val="00AA77A3"/>
    <w:rsid w:val="00AB0144"/>
    <w:rsid w:val="00AB0C3F"/>
    <w:rsid w:val="00AB2A03"/>
    <w:rsid w:val="00AB2A58"/>
    <w:rsid w:val="00AB3054"/>
    <w:rsid w:val="00AB3B96"/>
    <w:rsid w:val="00AB3FB1"/>
    <w:rsid w:val="00AB49EE"/>
    <w:rsid w:val="00AB4F0F"/>
    <w:rsid w:val="00AB4FED"/>
    <w:rsid w:val="00AB645D"/>
    <w:rsid w:val="00AC0074"/>
    <w:rsid w:val="00AC0E7B"/>
    <w:rsid w:val="00AC1491"/>
    <w:rsid w:val="00AC1722"/>
    <w:rsid w:val="00AC1C2D"/>
    <w:rsid w:val="00AC2348"/>
    <w:rsid w:val="00AC3F59"/>
    <w:rsid w:val="00AC47D5"/>
    <w:rsid w:val="00AC5442"/>
    <w:rsid w:val="00AC5714"/>
    <w:rsid w:val="00AC5F39"/>
    <w:rsid w:val="00AC6F3E"/>
    <w:rsid w:val="00AD0097"/>
    <w:rsid w:val="00AD13D6"/>
    <w:rsid w:val="00AD27AC"/>
    <w:rsid w:val="00AD2899"/>
    <w:rsid w:val="00AD3164"/>
    <w:rsid w:val="00AD695A"/>
    <w:rsid w:val="00AD6AC6"/>
    <w:rsid w:val="00AD6F1D"/>
    <w:rsid w:val="00AD7079"/>
    <w:rsid w:val="00AD7BBE"/>
    <w:rsid w:val="00AE045F"/>
    <w:rsid w:val="00AE0829"/>
    <w:rsid w:val="00AE0E54"/>
    <w:rsid w:val="00AE2109"/>
    <w:rsid w:val="00AE2AA7"/>
    <w:rsid w:val="00AE2B1A"/>
    <w:rsid w:val="00AE47B1"/>
    <w:rsid w:val="00AE4965"/>
    <w:rsid w:val="00AE5D6A"/>
    <w:rsid w:val="00AE6500"/>
    <w:rsid w:val="00AE677F"/>
    <w:rsid w:val="00AE6FE9"/>
    <w:rsid w:val="00AE708A"/>
    <w:rsid w:val="00AE7229"/>
    <w:rsid w:val="00AE72E7"/>
    <w:rsid w:val="00AE75E7"/>
    <w:rsid w:val="00AF0320"/>
    <w:rsid w:val="00AF0CB6"/>
    <w:rsid w:val="00AF140A"/>
    <w:rsid w:val="00AF1960"/>
    <w:rsid w:val="00AF222C"/>
    <w:rsid w:val="00AF2580"/>
    <w:rsid w:val="00AF47A7"/>
    <w:rsid w:val="00AF4995"/>
    <w:rsid w:val="00AF4BDB"/>
    <w:rsid w:val="00AF5988"/>
    <w:rsid w:val="00AF5E8D"/>
    <w:rsid w:val="00AF799E"/>
    <w:rsid w:val="00AF7D93"/>
    <w:rsid w:val="00B001BD"/>
    <w:rsid w:val="00B01E08"/>
    <w:rsid w:val="00B02DEA"/>
    <w:rsid w:val="00B03A5C"/>
    <w:rsid w:val="00B0423F"/>
    <w:rsid w:val="00B059B8"/>
    <w:rsid w:val="00B064F3"/>
    <w:rsid w:val="00B07FDD"/>
    <w:rsid w:val="00B10BD0"/>
    <w:rsid w:val="00B10D37"/>
    <w:rsid w:val="00B11190"/>
    <w:rsid w:val="00B11A41"/>
    <w:rsid w:val="00B11A9D"/>
    <w:rsid w:val="00B11C00"/>
    <w:rsid w:val="00B13C22"/>
    <w:rsid w:val="00B1684A"/>
    <w:rsid w:val="00B1772F"/>
    <w:rsid w:val="00B2260B"/>
    <w:rsid w:val="00B22EFC"/>
    <w:rsid w:val="00B24491"/>
    <w:rsid w:val="00B24A0D"/>
    <w:rsid w:val="00B25D27"/>
    <w:rsid w:val="00B30903"/>
    <w:rsid w:val="00B3186E"/>
    <w:rsid w:val="00B328D9"/>
    <w:rsid w:val="00B33175"/>
    <w:rsid w:val="00B3333A"/>
    <w:rsid w:val="00B33CAC"/>
    <w:rsid w:val="00B35474"/>
    <w:rsid w:val="00B358C3"/>
    <w:rsid w:val="00B35E04"/>
    <w:rsid w:val="00B37876"/>
    <w:rsid w:val="00B37DF9"/>
    <w:rsid w:val="00B40736"/>
    <w:rsid w:val="00B4086B"/>
    <w:rsid w:val="00B4241A"/>
    <w:rsid w:val="00B42CA6"/>
    <w:rsid w:val="00B42D19"/>
    <w:rsid w:val="00B4308F"/>
    <w:rsid w:val="00B44540"/>
    <w:rsid w:val="00B4559A"/>
    <w:rsid w:val="00B46DA6"/>
    <w:rsid w:val="00B4720E"/>
    <w:rsid w:val="00B473E4"/>
    <w:rsid w:val="00B47B54"/>
    <w:rsid w:val="00B505DE"/>
    <w:rsid w:val="00B52259"/>
    <w:rsid w:val="00B5297E"/>
    <w:rsid w:val="00B53F90"/>
    <w:rsid w:val="00B542D9"/>
    <w:rsid w:val="00B549B6"/>
    <w:rsid w:val="00B5600D"/>
    <w:rsid w:val="00B5702C"/>
    <w:rsid w:val="00B60431"/>
    <w:rsid w:val="00B60EA1"/>
    <w:rsid w:val="00B61A46"/>
    <w:rsid w:val="00B63BD4"/>
    <w:rsid w:val="00B640C9"/>
    <w:rsid w:val="00B653F0"/>
    <w:rsid w:val="00B66C7C"/>
    <w:rsid w:val="00B671FF"/>
    <w:rsid w:val="00B70063"/>
    <w:rsid w:val="00B703FF"/>
    <w:rsid w:val="00B70CEB"/>
    <w:rsid w:val="00B715A7"/>
    <w:rsid w:val="00B7205E"/>
    <w:rsid w:val="00B7253E"/>
    <w:rsid w:val="00B73EC9"/>
    <w:rsid w:val="00B759FD"/>
    <w:rsid w:val="00B77471"/>
    <w:rsid w:val="00B841A7"/>
    <w:rsid w:val="00B85557"/>
    <w:rsid w:val="00B878B5"/>
    <w:rsid w:val="00B87DCD"/>
    <w:rsid w:val="00B9145E"/>
    <w:rsid w:val="00B91FA2"/>
    <w:rsid w:val="00B9254D"/>
    <w:rsid w:val="00B92D05"/>
    <w:rsid w:val="00B94297"/>
    <w:rsid w:val="00B94738"/>
    <w:rsid w:val="00B952BE"/>
    <w:rsid w:val="00B95EC7"/>
    <w:rsid w:val="00B977D3"/>
    <w:rsid w:val="00B97EE3"/>
    <w:rsid w:val="00BA0384"/>
    <w:rsid w:val="00BA1033"/>
    <w:rsid w:val="00BA19D9"/>
    <w:rsid w:val="00BA2640"/>
    <w:rsid w:val="00BA2E01"/>
    <w:rsid w:val="00BA33AA"/>
    <w:rsid w:val="00BA5C32"/>
    <w:rsid w:val="00BA76CE"/>
    <w:rsid w:val="00BA7FB2"/>
    <w:rsid w:val="00BB019B"/>
    <w:rsid w:val="00BB0EE3"/>
    <w:rsid w:val="00BB110C"/>
    <w:rsid w:val="00BB1212"/>
    <w:rsid w:val="00BB12FC"/>
    <w:rsid w:val="00BB155D"/>
    <w:rsid w:val="00BB15FA"/>
    <w:rsid w:val="00BB1C27"/>
    <w:rsid w:val="00BB1C33"/>
    <w:rsid w:val="00BB23FF"/>
    <w:rsid w:val="00BB2673"/>
    <w:rsid w:val="00BB2B88"/>
    <w:rsid w:val="00BB301C"/>
    <w:rsid w:val="00BB3FCD"/>
    <w:rsid w:val="00BB448E"/>
    <w:rsid w:val="00BB4CE9"/>
    <w:rsid w:val="00BB669C"/>
    <w:rsid w:val="00BB6DE1"/>
    <w:rsid w:val="00BB722C"/>
    <w:rsid w:val="00BB75CB"/>
    <w:rsid w:val="00BB7ACC"/>
    <w:rsid w:val="00BC0012"/>
    <w:rsid w:val="00BC07EC"/>
    <w:rsid w:val="00BC116F"/>
    <w:rsid w:val="00BC1295"/>
    <w:rsid w:val="00BC1B60"/>
    <w:rsid w:val="00BC1F65"/>
    <w:rsid w:val="00BC1F7A"/>
    <w:rsid w:val="00BC2E2E"/>
    <w:rsid w:val="00BC2F7E"/>
    <w:rsid w:val="00BC4FBF"/>
    <w:rsid w:val="00BC5F83"/>
    <w:rsid w:val="00BD10B0"/>
    <w:rsid w:val="00BD28AC"/>
    <w:rsid w:val="00BD349F"/>
    <w:rsid w:val="00BD4145"/>
    <w:rsid w:val="00BD417A"/>
    <w:rsid w:val="00BD5CBB"/>
    <w:rsid w:val="00BD79D5"/>
    <w:rsid w:val="00BE021B"/>
    <w:rsid w:val="00BE0B7B"/>
    <w:rsid w:val="00BE24DA"/>
    <w:rsid w:val="00BE4182"/>
    <w:rsid w:val="00BE615C"/>
    <w:rsid w:val="00BE7481"/>
    <w:rsid w:val="00BE7702"/>
    <w:rsid w:val="00BE7A52"/>
    <w:rsid w:val="00BE7A69"/>
    <w:rsid w:val="00BF09A2"/>
    <w:rsid w:val="00BF1236"/>
    <w:rsid w:val="00BF16BC"/>
    <w:rsid w:val="00BF1AEF"/>
    <w:rsid w:val="00BF26FB"/>
    <w:rsid w:val="00BF293A"/>
    <w:rsid w:val="00BF2E09"/>
    <w:rsid w:val="00BF4078"/>
    <w:rsid w:val="00BF5454"/>
    <w:rsid w:val="00BF7152"/>
    <w:rsid w:val="00BF7B4B"/>
    <w:rsid w:val="00C00859"/>
    <w:rsid w:val="00C0180E"/>
    <w:rsid w:val="00C0288E"/>
    <w:rsid w:val="00C033F1"/>
    <w:rsid w:val="00C03887"/>
    <w:rsid w:val="00C040F4"/>
    <w:rsid w:val="00C05664"/>
    <w:rsid w:val="00C064A5"/>
    <w:rsid w:val="00C06BEE"/>
    <w:rsid w:val="00C07174"/>
    <w:rsid w:val="00C079C8"/>
    <w:rsid w:val="00C10EB7"/>
    <w:rsid w:val="00C119CB"/>
    <w:rsid w:val="00C1272D"/>
    <w:rsid w:val="00C14AA5"/>
    <w:rsid w:val="00C14C7A"/>
    <w:rsid w:val="00C169BD"/>
    <w:rsid w:val="00C16CA5"/>
    <w:rsid w:val="00C200FF"/>
    <w:rsid w:val="00C2044D"/>
    <w:rsid w:val="00C20B19"/>
    <w:rsid w:val="00C22BC9"/>
    <w:rsid w:val="00C22E42"/>
    <w:rsid w:val="00C2456B"/>
    <w:rsid w:val="00C25CE4"/>
    <w:rsid w:val="00C263AE"/>
    <w:rsid w:val="00C2647D"/>
    <w:rsid w:val="00C26C1C"/>
    <w:rsid w:val="00C279EA"/>
    <w:rsid w:val="00C3131B"/>
    <w:rsid w:val="00C315C2"/>
    <w:rsid w:val="00C31F25"/>
    <w:rsid w:val="00C328B0"/>
    <w:rsid w:val="00C329CA"/>
    <w:rsid w:val="00C32EEC"/>
    <w:rsid w:val="00C33366"/>
    <w:rsid w:val="00C34CAC"/>
    <w:rsid w:val="00C35497"/>
    <w:rsid w:val="00C36A34"/>
    <w:rsid w:val="00C37864"/>
    <w:rsid w:val="00C37F2B"/>
    <w:rsid w:val="00C40CB8"/>
    <w:rsid w:val="00C41B2E"/>
    <w:rsid w:val="00C42236"/>
    <w:rsid w:val="00C42FCD"/>
    <w:rsid w:val="00C43218"/>
    <w:rsid w:val="00C43E0B"/>
    <w:rsid w:val="00C4422A"/>
    <w:rsid w:val="00C445C6"/>
    <w:rsid w:val="00C4490F"/>
    <w:rsid w:val="00C45891"/>
    <w:rsid w:val="00C45A23"/>
    <w:rsid w:val="00C45AFC"/>
    <w:rsid w:val="00C45CD3"/>
    <w:rsid w:val="00C4620E"/>
    <w:rsid w:val="00C46494"/>
    <w:rsid w:val="00C4710D"/>
    <w:rsid w:val="00C50C18"/>
    <w:rsid w:val="00C51653"/>
    <w:rsid w:val="00C52069"/>
    <w:rsid w:val="00C52AA6"/>
    <w:rsid w:val="00C52E19"/>
    <w:rsid w:val="00C552A1"/>
    <w:rsid w:val="00C556C8"/>
    <w:rsid w:val="00C55CC2"/>
    <w:rsid w:val="00C57C92"/>
    <w:rsid w:val="00C63DC5"/>
    <w:rsid w:val="00C64260"/>
    <w:rsid w:val="00C64607"/>
    <w:rsid w:val="00C64752"/>
    <w:rsid w:val="00C664CD"/>
    <w:rsid w:val="00C66BAF"/>
    <w:rsid w:val="00C66F58"/>
    <w:rsid w:val="00C670B4"/>
    <w:rsid w:val="00C67B94"/>
    <w:rsid w:val="00C67BCC"/>
    <w:rsid w:val="00C7065C"/>
    <w:rsid w:val="00C70A09"/>
    <w:rsid w:val="00C71F2A"/>
    <w:rsid w:val="00C72EC9"/>
    <w:rsid w:val="00C7417E"/>
    <w:rsid w:val="00C76C34"/>
    <w:rsid w:val="00C76EE2"/>
    <w:rsid w:val="00C80116"/>
    <w:rsid w:val="00C82423"/>
    <w:rsid w:val="00C83121"/>
    <w:rsid w:val="00C86FDD"/>
    <w:rsid w:val="00C8711C"/>
    <w:rsid w:val="00C878FF"/>
    <w:rsid w:val="00C90032"/>
    <w:rsid w:val="00C90B2B"/>
    <w:rsid w:val="00C90D15"/>
    <w:rsid w:val="00C91E1F"/>
    <w:rsid w:val="00C92566"/>
    <w:rsid w:val="00C9264D"/>
    <w:rsid w:val="00C92916"/>
    <w:rsid w:val="00C92975"/>
    <w:rsid w:val="00C92E37"/>
    <w:rsid w:val="00C93464"/>
    <w:rsid w:val="00C9362D"/>
    <w:rsid w:val="00C939CB"/>
    <w:rsid w:val="00C93CAD"/>
    <w:rsid w:val="00C9466A"/>
    <w:rsid w:val="00C94E32"/>
    <w:rsid w:val="00C955C4"/>
    <w:rsid w:val="00C95D02"/>
    <w:rsid w:val="00C96362"/>
    <w:rsid w:val="00C97259"/>
    <w:rsid w:val="00C9726C"/>
    <w:rsid w:val="00C972A9"/>
    <w:rsid w:val="00C97A9A"/>
    <w:rsid w:val="00CA036F"/>
    <w:rsid w:val="00CA1855"/>
    <w:rsid w:val="00CA1AE7"/>
    <w:rsid w:val="00CA23DE"/>
    <w:rsid w:val="00CA2669"/>
    <w:rsid w:val="00CA3747"/>
    <w:rsid w:val="00CA3967"/>
    <w:rsid w:val="00CA434A"/>
    <w:rsid w:val="00CA4B73"/>
    <w:rsid w:val="00CB29D0"/>
    <w:rsid w:val="00CB46A2"/>
    <w:rsid w:val="00CB4CA0"/>
    <w:rsid w:val="00CB5092"/>
    <w:rsid w:val="00CB6A36"/>
    <w:rsid w:val="00CC0891"/>
    <w:rsid w:val="00CC1534"/>
    <w:rsid w:val="00CC1D29"/>
    <w:rsid w:val="00CC24F9"/>
    <w:rsid w:val="00CC2E5A"/>
    <w:rsid w:val="00CC35B2"/>
    <w:rsid w:val="00CC44DD"/>
    <w:rsid w:val="00CC5760"/>
    <w:rsid w:val="00CC5FA9"/>
    <w:rsid w:val="00CC65EF"/>
    <w:rsid w:val="00CD1013"/>
    <w:rsid w:val="00CD1A2B"/>
    <w:rsid w:val="00CD205A"/>
    <w:rsid w:val="00CD2BC1"/>
    <w:rsid w:val="00CD2ED4"/>
    <w:rsid w:val="00CD5AA7"/>
    <w:rsid w:val="00CD6C67"/>
    <w:rsid w:val="00CD6FA2"/>
    <w:rsid w:val="00CD730C"/>
    <w:rsid w:val="00CD7F9B"/>
    <w:rsid w:val="00CE0DEE"/>
    <w:rsid w:val="00CE2377"/>
    <w:rsid w:val="00CE3375"/>
    <w:rsid w:val="00CE347A"/>
    <w:rsid w:val="00CE3ADD"/>
    <w:rsid w:val="00CE4F75"/>
    <w:rsid w:val="00CE55CB"/>
    <w:rsid w:val="00CE5F9D"/>
    <w:rsid w:val="00CE64C3"/>
    <w:rsid w:val="00CE6DCA"/>
    <w:rsid w:val="00CE7E35"/>
    <w:rsid w:val="00CF0306"/>
    <w:rsid w:val="00CF0A76"/>
    <w:rsid w:val="00CF1112"/>
    <w:rsid w:val="00CF2D69"/>
    <w:rsid w:val="00CF6122"/>
    <w:rsid w:val="00CF6D18"/>
    <w:rsid w:val="00CF6FD4"/>
    <w:rsid w:val="00CF7385"/>
    <w:rsid w:val="00CF7606"/>
    <w:rsid w:val="00CF7DB0"/>
    <w:rsid w:val="00D01576"/>
    <w:rsid w:val="00D020A2"/>
    <w:rsid w:val="00D024A0"/>
    <w:rsid w:val="00D02844"/>
    <w:rsid w:val="00D02FE1"/>
    <w:rsid w:val="00D03060"/>
    <w:rsid w:val="00D04CF3"/>
    <w:rsid w:val="00D04D2F"/>
    <w:rsid w:val="00D04DDB"/>
    <w:rsid w:val="00D04E43"/>
    <w:rsid w:val="00D05AAF"/>
    <w:rsid w:val="00D05B9A"/>
    <w:rsid w:val="00D05E32"/>
    <w:rsid w:val="00D05F4A"/>
    <w:rsid w:val="00D060D4"/>
    <w:rsid w:val="00D0711E"/>
    <w:rsid w:val="00D0758C"/>
    <w:rsid w:val="00D11471"/>
    <w:rsid w:val="00D11611"/>
    <w:rsid w:val="00D12572"/>
    <w:rsid w:val="00D12765"/>
    <w:rsid w:val="00D14578"/>
    <w:rsid w:val="00D14AD8"/>
    <w:rsid w:val="00D16C96"/>
    <w:rsid w:val="00D1758E"/>
    <w:rsid w:val="00D20D00"/>
    <w:rsid w:val="00D2206F"/>
    <w:rsid w:val="00D22BF7"/>
    <w:rsid w:val="00D22CE1"/>
    <w:rsid w:val="00D23335"/>
    <w:rsid w:val="00D23542"/>
    <w:rsid w:val="00D2432D"/>
    <w:rsid w:val="00D24FA6"/>
    <w:rsid w:val="00D25347"/>
    <w:rsid w:val="00D2559B"/>
    <w:rsid w:val="00D2625D"/>
    <w:rsid w:val="00D303F8"/>
    <w:rsid w:val="00D3042B"/>
    <w:rsid w:val="00D30EFD"/>
    <w:rsid w:val="00D31569"/>
    <w:rsid w:val="00D315B2"/>
    <w:rsid w:val="00D31CCB"/>
    <w:rsid w:val="00D320E5"/>
    <w:rsid w:val="00D32E7B"/>
    <w:rsid w:val="00D347BD"/>
    <w:rsid w:val="00D353CF"/>
    <w:rsid w:val="00D35851"/>
    <w:rsid w:val="00D35BC0"/>
    <w:rsid w:val="00D35F98"/>
    <w:rsid w:val="00D4076E"/>
    <w:rsid w:val="00D40DEF"/>
    <w:rsid w:val="00D41163"/>
    <w:rsid w:val="00D41ABC"/>
    <w:rsid w:val="00D41C22"/>
    <w:rsid w:val="00D41D6D"/>
    <w:rsid w:val="00D4201C"/>
    <w:rsid w:val="00D43CAF"/>
    <w:rsid w:val="00D44128"/>
    <w:rsid w:val="00D46259"/>
    <w:rsid w:val="00D46545"/>
    <w:rsid w:val="00D51F48"/>
    <w:rsid w:val="00D5222E"/>
    <w:rsid w:val="00D5231E"/>
    <w:rsid w:val="00D54BFE"/>
    <w:rsid w:val="00D55536"/>
    <w:rsid w:val="00D55CBC"/>
    <w:rsid w:val="00D6029A"/>
    <w:rsid w:val="00D60D60"/>
    <w:rsid w:val="00D617C3"/>
    <w:rsid w:val="00D61874"/>
    <w:rsid w:val="00D619D2"/>
    <w:rsid w:val="00D62488"/>
    <w:rsid w:val="00D63B1B"/>
    <w:rsid w:val="00D6524F"/>
    <w:rsid w:val="00D65750"/>
    <w:rsid w:val="00D6652E"/>
    <w:rsid w:val="00D66B75"/>
    <w:rsid w:val="00D67118"/>
    <w:rsid w:val="00D673BA"/>
    <w:rsid w:val="00D7005F"/>
    <w:rsid w:val="00D70EB6"/>
    <w:rsid w:val="00D714AF"/>
    <w:rsid w:val="00D72181"/>
    <w:rsid w:val="00D72431"/>
    <w:rsid w:val="00D7313B"/>
    <w:rsid w:val="00D75002"/>
    <w:rsid w:val="00D776E9"/>
    <w:rsid w:val="00D77787"/>
    <w:rsid w:val="00D80715"/>
    <w:rsid w:val="00D815B8"/>
    <w:rsid w:val="00D8186A"/>
    <w:rsid w:val="00D82F02"/>
    <w:rsid w:val="00D82F15"/>
    <w:rsid w:val="00D84092"/>
    <w:rsid w:val="00D840CD"/>
    <w:rsid w:val="00D84BA6"/>
    <w:rsid w:val="00D9129E"/>
    <w:rsid w:val="00D91A21"/>
    <w:rsid w:val="00D91F9A"/>
    <w:rsid w:val="00D93CF5"/>
    <w:rsid w:val="00D940D9"/>
    <w:rsid w:val="00D94282"/>
    <w:rsid w:val="00D94701"/>
    <w:rsid w:val="00D94FDF"/>
    <w:rsid w:val="00D950C4"/>
    <w:rsid w:val="00D962E4"/>
    <w:rsid w:val="00D967A7"/>
    <w:rsid w:val="00D974E7"/>
    <w:rsid w:val="00D97DA6"/>
    <w:rsid w:val="00DA014E"/>
    <w:rsid w:val="00DA068A"/>
    <w:rsid w:val="00DA0FE1"/>
    <w:rsid w:val="00DA182A"/>
    <w:rsid w:val="00DA2B8E"/>
    <w:rsid w:val="00DA3204"/>
    <w:rsid w:val="00DA3C63"/>
    <w:rsid w:val="00DA58C4"/>
    <w:rsid w:val="00DA786B"/>
    <w:rsid w:val="00DA7AE0"/>
    <w:rsid w:val="00DA7D16"/>
    <w:rsid w:val="00DB0370"/>
    <w:rsid w:val="00DB0D7A"/>
    <w:rsid w:val="00DB1250"/>
    <w:rsid w:val="00DB1502"/>
    <w:rsid w:val="00DB1E78"/>
    <w:rsid w:val="00DB2DAF"/>
    <w:rsid w:val="00DB3BDA"/>
    <w:rsid w:val="00DB44A2"/>
    <w:rsid w:val="00DB5D1C"/>
    <w:rsid w:val="00DB700F"/>
    <w:rsid w:val="00DB794F"/>
    <w:rsid w:val="00DC0183"/>
    <w:rsid w:val="00DC1914"/>
    <w:rsid w:val="00DC1DA8"/>
    <w:rsid w:val="00DC2032"/>
    <w:rsid w:val="00DC2BF7"/>
    <w:rsid w:val="00DC3042"/>
    <w:rsid w:val="00DC3AE2"/>
    <w:rsid w:val="00DC40BF"/>
    <w:rsid w:val="00DC5A6F"/>
    <w:rsid w:val="00DC6594"/>
    <w:rsid w:val="00DC6C0E"/>
    <w:rsid w:val="00DC7206"/>
    <w:rsid w:val="00DC7B9E"/>
    <w:rsid w:val="00DD0E8C"/>
    <w:rsid w:val="00DD1C49"/>
    <w:rsid w:val="00DD226F"/>
    <w:rsid w:val="00DD24F2"/>
    <w:rsid w:val="00DD260C"/>
    <w:rsid w:val="00DD2B19"/>
    <w:rsid w:val="00DD658C"/>
    <w:rsid w:val="00DD6619"/>
    <w:rsid w:val="00DD6BC6"/>
    <w:rsid w:val="00DD6D3B"/>
    <w:rsid w:val="00DD6F4E"/>
    <w:rsid w:val="00DD7490"/>
    <w:rsid w:val="00DD78DF"/>
    <w:rsid w:val="00DD79B0"/>
    <w:rsid w:val="00DD7A5B"/>
    <w:rsid w:val="00DD7BFD"/>
    <w:rsid w:val="00DD7D80"/>
    <w:rsid w:val="00DE0ED6"/>
    <w:rsid w:val="00DE1830"/>
    <w:rsid w:val="00DE2016"/>
    <w:rsid w:val="00DE3686"/>
    <w:rsid w:val="00DE3A93"/>
    <w:rsid w:val="00DE3F2A"/>
    <w:rsid w:val="00DE597E"/>
    <w:rsid w:val="00DE73A0"/>
    <w:rsid w:val="00DE7A8B"/>
    <w:rsid w:val="00DF1D66"/>
    <w:rsid w:val="00DF239A"/>
    <w:rsid w:val="00DF274D"/>
    <w:rsid w:val="00DF35B0"/>
    <w:rsid w:val="00DF3BF8"/>
    <w:rsid w:val="00DF6449"/>
    <w:rsid w:val="00DF6E4A"/>
    <w:rsid w:val="00DF77DD"/>
    <w:rsid w:val="00DF7BAA"/>
    <w:rsid w:val="00E01932"/>
    <w:rsid w:val="00E024F6"/>
    <w:rsid w:val="00E0288D"/>
    <w:rsid w:val="00E02D25"/>
    <w:rsid w:val="00E037EE"/>
    <w:rsid w:val="00E03B3E"/>
    <w:rsid w:val="00E04994"/>
    <w:rsid w:val="00E04EAE"/>
    <w:rsid w:val="00E050CD"/>
    <w:rsid w:val="00E05676"/>
    <w:rsid w:val="00E06225"/>
    <w:rsid w:val="00E06260"/>
    <w:rsid w:val="00E06669"/>
    <w:rsid w:val="00E07034"/>
    <w:rsid w:val="00E07745"/>
    <w:rsid w:val="00E1147D"/>
    <w:rsid w:val="00E114F3"/>
    <w:rsid w:val="00E118C5"/>
    <w:rsid w:val="00E122A9"/>
    <w:rsid w:val="00E151B5"/>
    <w:rsid w:val="00E15581"/>
    <w:rsid w:val="00E157D6"/>
    <w:rsid w:val="00E1584B"/>
    <w:rsid w:val="00E15A78"/>
    <w:rsid w:val="00E15C51"/>
    <w:rsid w:val="00E15FCD"/>
    <w:rsid w:val="00E16BF5"/>
    <w:rsid w:val="00E1718D"/>
    <w:rsid w:val="00E21145"/>
    <w:rsid w:val="00E22859"/>
    <w:rsid w:val="00E22919"/>
    <w:rsid w:val="00E237FD"/>
    <w:rsid w:val="00E241AF"/>
    <w:rsid w:val="00E24EE7"/>
    <w:rsid w:val="00E2603E"/>
    <w:rsid w:val="00E26DD8"/>
    <w:rsid w:val="00E26E81"/>
    <w:rsid w:val="00E302AC"/>
    <w:rsid w:val="00E3120A"/>
    <w:rsid w:val="00E319E1"/>
    <w:rsid w:val="00E32AC9"/>
    <w:rsid w:val="00E32FA7"/>
    <w:rsid w:val="00E3326C"/>
    <w:rsid w:val="00E33C3E"/>
    <w:rsid w:val="00E33DBB"/>
    <w:rsid w:val="00E352E2"/>
    <w:rsid w:val="00E36B84"/>
    <w:rsid w:val="00E3719A"/>
    <w:rsid w:val="00E41ADE"/>
    <w:rsid w:val="00E41EB5"/>
    <w:rsid w:val="00E41F15"/>
    <w:rsid w:val="00E427BA"/>
    <w:rsid w:val="00E42CC3"/>
    <w:rsid w:val="00E42D6E"/>
    <w:rsid w:val="00E436E4"/>
    <w:rsid w:val="00E43B8D"/>
    <w:rsid w:val="00E44197"/>
    <w:rsid w:val="00E44CD4"/>
    <w:rsid w:val="00E45552"/>
    <w:rsid w:val="00E458CA"/>
    <w:rsid w:val="00E46291"/>
    <w:rsid w:val="00E47194"/>
    <w:rsid w:val="00E477E3"/>
    <w:rsid w:val="00E505D0"/>
    <w:rsid w:val="00E50D15"/>
    <w:rsid w:val="00E51122"/>
    <w:rsid w:val="00E51EBC"/>
    <w:rsid w:val="00E526A1"/>
    <w:rsid w:val="00E53F57"/>
    <w:rsid w:val="00E57C50"/>
    <w:rsid w:val="00E60358"/>
    <w:rsid w:val="00E60638"/>
    <w:rsid w:val="00E618D5"/>
    <w:rsid w:val="00E62FF5"/>
    <w:rsid w:val="00E63F24"/>
    <w:rsid w:val="00E642BE"/>
    <w:rsid w:val="00E6451A"/>
    <w:rsid w:val="00E64621"/>
    <w:rsid w:val="00E64D8A"/>
    <w:rsid w:val="00E715AA"/>
    <w:rsid w:val="00E71D9D"/>
    <w:rsid w:val="00E727A2"/>
    <w:rsid w:val="00E72A2A"/>
    <w:rsid w:val="00E73E1F"/>
    <w:rsid w:val="00E757C6"/>
    <w:rsid w:val="00E77D9A"/>
    <w:rsid w:val="00E815F9"/>
    <w:rsid w:val="00E8186C"/>
    <w:rsid w:val="00E81D8F"/>
    <w:rsid w:val="00E82DDF"/>
    <w:rsid w:val="00E83245"/>
    <w:rsid w:val="00E8591B"/>
    <w:rsid w:val="00E86185"/>
    <w:rsid w:val="00E87913"/>
    <w:rsid w:val="00E91100"/>
    <w:rsid w:val="00E912BB"/>
    <w:rsid w:val="00E91EC8"/>
    <w:rsid w:val="00E935AA"/>
    <w:rsid w:val="00E94092"/>
    <w:rsid w:val="00E9419C"/>
    <w:rsid w:val="00E95596"/>
    <w:rsid w:val="00E973F4"/>
    <w:rsid w:val="00E9790D"/>
    <w:rsid w:val="00EA12DB"/>
    <w:rsid w:val="00EA1B45"/>
    <w:rsid w:val="00EA1DAC"/>
    <w:rsid w:val="00EA2FC3"/>
    <w:rsid w:val="00EA33F9"/>
    <w:rsid w:val="00EA37E5"/>
    <w:rsid w:val="00EA3EE0"/>
    <w:rsid w:val="00EA4066"/>
    <w:rsid w:val="00EA5D1A"/>
    <w:rsid w:val="00EA5D87"/>
    <w:rsid w:val="00EA7BA8"/>
    <w:rsid w:val="00EA7BEA"/>
    <w:rsid w:val="00EB1471"/>
    <w:rsid w:val="00EB23F2"/>
    <w:rsid w:val="00EB2752"/>
    <w:rsid w:val="00EB2AD2"/>
    <w:rsid w:val="00EB4320"/>
    <w:rsid w:val="00EB46E1"/>
    <w:rsid w:val="00EB776D"/>
    <w:rsid w:val="00EB7BF6"/>
    <w:rsid w:val="00EB7D8C"/>
    <w:rsid w:val="00EC000E"/>
    <w:rsid w:val="00EC157E"/>
    <w:rsid w:val="00EC18BC"/>
    <w:rsid w:val="00EC1A90"/>
    <w:rsid w:val="00EC1D73"/>
    <w:rsid w:val="00EC1EEF"/>
    <w:rsid w:val="00EC3FEA"/>
    <w:rsid w:val="00EC4C58"/>
    <w:rsid w:val="00EC4FEF"/>
    <w:rsid w:val="00EC7796"/>
    <w:rsid w:val="00EC7E96"/>
    <w:rsid w:val="00ED0146"/>
    <w:rsid w:val="00ED074F"/>
    <w:rsid w:val="00ED07C6"/>
    <w:rsid w:val="00ED08D8"/>
    <w:rsid w:val="00ED0B18"/>
    <w:rsid w:val="00ED15DE"/>
    <w:rsid w:val="00ED20F8"/>
    <w:rsid w:val="00ED31E6"/>
    <w:rsid w:val="00ED32E7"/>
    <w:rsid w:val="00ED3D9A"/>
    <w:rsid w:val="00ED3F9E"/>
    <w:rsid w:val="00ED40EB"/>
    <w:rsid w:val="00ED4DB3"/>
    <w:rsid w:val="00ED6E32"/>
    <w:rsid w:val="00ED7A4A"/>
    <w:rsid w:val="00ED7CFF"/>
    <w:rsid w:val="00EE0E46"/>
    <w:rsid w:val="00EE1111"/>
    <w:rsid w:val="00EE169B"/>
    <w:rsid w:val="00EE16CE"/>
    <w:rsid w:val="00EE2265"/>
    <w:rsid w:val="00EE24FA"/>
    <w:rsid w:val="00EE3D33"/>
    <w:rsid w:val="00EE3D90"/>
    <w:rsid w:val="00EE4ACF"/>
    <w:rsid w:val="00EE5EFF"/>
    <w:rsid w:val="00EE6AC5"/>
    <w:rsid w:val="00EE6D62"/>
    <w:rsid w:val="00EE6FF0"/>
    <w:rsid w:val="00EE757B"/>
    <w:rsid w:val="00EE7FED"/>
    <w:rsid w:val="00EF0602"/>
    <w:rsid w:val="00EF0CE0"/>
    <w:rsid w:val="00EF307B"/>
    <w:rsid w:val="00F0035F"/>
    <w:rsid w:val="00F00BBD"/>
    <w:rsid w:val="00F01F74"/>
    <w:rsid w:val="00F02DDF"/>
    <w:rsid w:val="00F05098"/>
    <w:rsid w:val="00F053DA"/>
    <w:rsid w:val="00F07B15"/>
    <w:rsid w:val="00F123A5"/>
    <w:rsid w:val="00F16023"/>
    <w:rsid w:val="00F1613B"/>
    <w:rsid w:val="00F163BF"/>
    <w:rsid w:val="00F16AEC"/>
    <w:rsid w:val="00F17100"/>
    <w:rsid w:val="00F17378"/>
    <w:rsid w:val="00F173D5"/>
    <w:rsid w:val="00F17469"/>
    <w:rsid w:val="00F17D78"/>
    <w:rsid w:val="00F17F81"/>
    <w:rsid w:val="00F20717"/>
    <w:rsid w:val="00F2095B"/>
    <w:rsid w:val="00F2145C"/>
    <w:rsid w:val="00F2198E"/>
    <w:rsid w:val="00F2337B"/>
    <w:rsid w:val="00F2347D"/>
    <w:rsid w:val="00F23B0D"/>
    <w:rsid w:val="00F24776"/>
    <w:rsid w:val="00F25DB4"/>
    <w:rsid w:val="00F25FE9"/>
    <w:rsid w:val="00F26605"/>
    <w:rsid w:val="00F31316"/>
    <w:rsid w:val="00F31488"/>
    <w:rsid w:val="00F31CA6"/>
    <w:rsid w:val="00F3237E"/>
    <w:rsid w:val="00F3284B"/>
    <w:rsid w:val="00F35300"/>
    <w:rsid w:val="00F356B0"/>
    <w:rsid w:val="00F3718E"/>
    <w:rsid w:val="00F37F59"/>
    <w:rsid w:val="00F41195"/>
    <w:rsid w:val="00F418AB"/>
    <w:rsid w:val="00F41A04"/>
    <w:rsid w:val="00F42276"/>
    <w:rsid w:val="00F43B9A"/>
    <w:rsid w:val="00F44846"/>
    <w:rsid w:val="00F46570"/>
    <w:rsid w:val="00F4782C"/>
    <w:rsid w:val="00F47E45"/>
    <w:rsid w:val="00F500AB"/>
    <w:rsid w:val="00F50195"/>
    <w:rsid w:val="00F5198A"/>
    <w:rsid w:val="00F520DB"/>
    <w:rsid w:val="00F5230B"/>
    <w:rsid w:val="00F53B11"/>
    <w:rsid w:val="00F53E0B"/>
    <w:rsid w:val="00F54164"/>
    <w:rsid w:val="00F54D8D"/>
    <w:rsid w:val="00F5649F"/>
    <w:rsid w:val="00F5766B"/>
    <w:rsid w:val="00F60EF4"/>
    <w:rsid w:val="00F61588"/>
    <w:rsid w:val="00F620B3"/>
    <w:rsid w:val="00F62520"/>
    <w:rsid w:val="00F63255"/>
    <w:rsid w:val="00F63391"/>
    <w:rsid w:val="00F63755"/>
    <w:rsid w:val="00F63A6B"/>
    <w:rsid w:val="00F65456"/>
    <w:rsid w:val="00F65ABB"/>
    <w:rsid w:val="00F669A8"/>
    <w:rsid w:val="00F66C36"/>
    <w:rsid w:val="00F671AD"/>
    <w:rsid w:val="00F675B5"/>
    <w:rsid w:val="00F67627"/>
    <w:rsid w:val="00F67915"/>
    <w:rsid w:val="00F71A20"/>
    <w:rsid w:val="00F7284E"/>
    <w:rsid w:val="00F7332C"/>
    <w:rsid w:val="00F747BE"/>
    <w:rsid w:val="00F74EBA"/>
    <w:rsid w:val="00F75DF7"/>
    <w:rsid w:val="00F766C4"/>
    <w:rsid w:val="00F775DC"/>
    <w:rsid w:val="00F77F97"/>
    <w:rsid w:val="00F77F9D"/>
    <w:rsid w:val="00F80778"/>
    <w:rsid w:val="00F8079B"/>
    <w:rsid w:val="00F8269C"/>
    <w:rsid w:val="00F82CBE"/>
    <w:rsid w:val="00F8412B"/>
    <w:rsid w:val="00F843DD"/>
    <w:rsid w:val="00F84CA0"/>
    <w:rsid w:val="00F8527B"/>
    <w:rsid w:val="00F8547B"/>
    <w:rsid w:val="00F85715"/>
    <w:rsid w:val="00F85DA9"/>
    <w:rsid w:val="00F86112"/>
    <w:rsid w:val="00F86751"/>
    <w:rsid w:val="00F902F4"/>
    <w:rsid w:val="00F90CA6"/>
    <w:rsid w:val="00F93282"/>
    <w:rsid w:val="00F94949"/>
    <w:rsid w:val="00F96B1E"/>
    <w:rsid w:val="00F96CD6"/>
    <w:rsid w:val="00F96E34"/>
    <w:rsid w:val="00F97C99"/>
    <w:rsid w:val="00FA0169"/>
    <w:rsid w:val="00FA2B87"/>
    <w:rsid w:val="00FA4086"/>
    <w:rsid w:val="00FA4879"/>
    <w:rsid w:val="00FA4D42"/>
    <w:rsid w:val="00FA5940"/>
    <w:rsid w:val="00FA6267"/>
    <w:rsid w:val="00FA6A46"/>
    <w:rsid w:val="00FA6F5B"/>
    <w:rsid w:val="00FA70C8"/>
    <w:rsid w:val="00FA7C4A"/>
    <w:rsid w:val="00FB005E"/>
    <w:rsid w:val="00FB05B3"/>
    <w:rsid w:val="00FB08BC"/>
    <w:rsid w:val="00FB0B20"/>
    <w:rsid w:val="00FB148A"/>
    <w:rsid w:val="00FB2270"/>
    <w:rsid w:val="00FB28BB"/>
    <w:rsid w:val="00FB35DE"/>
    <w:rsid w:val="00FB395E"/>
    <w:rsid w:val="00FB3AAB"/>
    <w:rsid w:val="00FB418B"/>
    <w:rsid w:val="00FB5571"/>
    <w:rsid w:val="00FB628F"/>
    <w:rsid w:val="00FB711D"/>
    <w:rsid w:val="00FC0EE0"/>
    <w:rsid w:val="00FC1C30"/>
    <w:rsid w:val="00FC2989"/>
    <w:rsid w:val="00FC44C2"/>
    <w:rsid w:val="00FC478F"/>
    <w:rsid w:val="00FC50E2"/>
    <w:rsid w:val="00FC5437"/>
    <w:rsid w:val="00FC57DB"/>
    <w:rsid w:val="00FC641D"/>
    <w:rsid w:val="00FC6DFF"/>
    <w:rsid w:val="00FC7C24"/>
    <w:rsid w:val="00FC7DAC"/>
    <w:rsid w:val="00FD14C9"/>
    <w:rsid w:val="00FD2327"/>
    <w:rsid w:val="00FD24A4"/>
    <w:rsid w:val="00FD26FB"/>
    <w:rsid w:val="00FD45D7"/>
    <w:rsid w:val="00FD5F18"/>
    <w:rsid w:val="00FD70A9"/>
    <w:rsid w:val="00FE1D98"/>
    <w:rsid w:val="00FE20F4"/>
    <w:rsid w:val="00FE32F1"/>
    <w:rsid w:val="00FE3CFD"/>
    <w:rsid w:val="00FE5A8E"/>
    <w:rsid w:val="00FE63E2"/>
    <w:rsid w:val="00FE640E"/>
    <w:rsid w:val="00FE7FD7"/>
    <w:rsid w:val="00FF2036"/>
    <w:rsid w:val="00FF456A"/>
    <w:rsid w:val="00FF4859"/>
    <w:rsid w:val="00FF5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1F566018-BD13-48B5-AC95-22B4066A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Heading1">
    <w:name w:val="heading 1"/>
    <w:basedOn w:val="Normal"/>
    <w:next w:val="Normal"/>
    <w:autoRedefine/>
    <w:qFormat/>
    <w:rsid w:val="00F8412B"/>
    <w:pPr>
      <w:keepNext/>
      <w:pageBreakBefore/>
      <w:widowControl w:val="0"/>
      <w:numPr>
        <w:numId w:val="7"/>
      </w:numPr>
      <w:spacing w:before="80" w:after="240"/>
      <w:outlineLvl w:val="0"/>
    </w:pPr>
    <w:rPr>
      <w:b/>
      <w:spacing w:val="4"/>
      <w:kern w:val="1"/>
      <w:sz w:val="32"/>
      <w:szCs w:val="20"/>
    </w:rPr>
  </w:style>
  <w:style w:type="paragraph" w:styleId="Heading2">
    <w:name w:val="heading 2"/>
    <w:basedOn w:val="Normal"/>
    <w:next w:val="Normal"/>
    <w:autoRedefine/>
    <w:qFormat/>
    <w:rsid w:val="004B6F6E"/>
    <w:pPr>
      <w:keepNext/>
      <w:widowControl w:val="0"/>
      <w:numPr>
        <w:ilvl w:val="1"/>
        <w:numId w:val="7"/>
      </w:numPr>
      <w:spacing w:before="240" w:after="120"/>
      <w:outlineLvl w:val="1"/>
    </w:pPr>
    <w:rPr>
      <w:b/>
      <w:spacing w:val="4"/>
      <w:sz w:val="28"/>
      <w:szCs w:val="20"/>
    </w:rPr>
  </w:style>
  <w:style w:type="paragraph" w:styleId="Heading3">
    <w:name w:val="heading 3"/>
    <w:basedOn w:val="Normal"/>
    <w:next w:val="Normal"/>
    <w:autoRedefine/>
    <w:qFormat/>
    <w:rsid w:val="00F8412B"/>
    <w:pPr>
      <w:keepNext/>
      <w:numPr>
        <w:ilvl w:val="2"/>
        <w:numId w:val="7"/>
      </w:numPr>
      <w:jc w:val="left"/>
      <w:outlineLvl w:val="2"/>
    </w:pPr>
    <w:rPr>
      <w:b/>
      <w:bCs/>
      <w:sz w:val="28"/>
    </w:rPr>
  </w:style>
  <w:style w:type="paragraph" w:styleId="Heading4">
    <w:name w:val="heading 4"/>
    <w:basedOn w:val="Normal"/>
    <w:next w:val="Normal"/>
    <w:autoRedefine/>
    <w:qFormat/>
    <w:rsid w:val="00F8412B"/>
    <w:pPr>
      <w:keepNext/>
      <w:numPr>
        <w:ilvl w:val="3"/>
        <w:numId w:val="7"/>
      </w:numPr>
      <w:spacing w:before="240" w:after="60"/>
      <w:outlineLvl w:val="3"/>
    </w:pPr>
    <w:rPr>
      <w:rFonts w:cs="Arial"/>
      <w:b/>
      <w:szCs w:val="20"/>
    </w:rPr>
  </w:style>
  <w:style w:type="paragraph" w:styleId="Heading5">
    <w:name w:val="heading 5"/>
    <w:basedOn w:val="Normal"/>
    <w:next w:val="Normal"/>
    <w:qFormat/>
    <w:rsid w:val="00185CEC"/>
    <w:pPr>
      <w:spacing w:before="240" w:after="60"/>
      <w:outlineLvl w:val="4"/>
    </w:pPr>
    <w:rPr>
      <w:b/>
      <w:bCs/>
      <w:i/>
      <w:iCs/>
      <w:sz w:val="26"/>
      <w:szCs w:val="26"/>
    </w:rPr>
  </w:style>
  <w:style w:type="paragraph" w:styleId="Heading6">
    <w:name w:val="heading 6"/>
    <w:basedOn w:val="Normal"/>
    <w:next w:val="Normal"/>
    <w:autoRedefine/>
    <w:qFormat/>
    <w:rsid w:val="00185CEC"/>
    <w:pPr>
      <w:outlineLvl w:val="5"/>
    </w:pPr>
    <w:rPr>
      <w:b/>
      <w:bCs/>
      <w:szCs w:val="22"/>
      <w:lang w:val="en-US"/>
    </w:rPr>
  </w:style>
  <w:style w:type="paragraph" w:styleId="Heading7">
    <w:name w:val="heading 7"/>
    <w:basedOn w:val="Normal"/>
    <w:next w:val="Normal"/>
    <w:qFormat/>
    <w:rsid w:val="00185CEC"/>
    <w:pPr>
      <w:spacing w:before="240" w:after="60"/>
      <w:outlineLvl w:val="6"/>
    </w:pPr>
    <w:rPr>
      <w:rFonts w:ascii="Times New Roman" w:hAnsi="Times New Roman"/>
      <w:sz w:val="24"/>
    </w:rPr>
  </w:style>
  <w:style w:type="paragraph" w:styleId="Heading8">
    <w:name w:val="heading 8"/>
    <w:basedOn w:val="Normal"/>
    <w:next w:val="Normal"/>
    <w:qFormat/>
    <w:rsid w:val="00185CEC"/>
    <w:pPr>
      <w:spacing w:before="240" w:after="60"/>
      <w:outlineLvl w:val="7"/>
    </w:pPr>
    <w:rPr>
      <w:rFonts w:ascii="Times New Roman" w:hAnsi="Times New Roman"/>
      <w:i/>
      <w:iCs/>
      <w:sz w:val="24"/>
    </w:rPr>
  </w:style>
  <w:style w:type="paragraph" w:styleId="Heading9">
    <w:name w:val="heading 9"/>
    <w:basedOn w:val="Normal"/>
    <w:next w:val="Normal"/>
    <w:qFormat/>
    <w:rsid w:val="00185CEC"/>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185CEC"/>
    <w:pPr>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semiHidden/>
    <w:rsid w:val="00185CEC"/>
    <w:pPr>
      <w:ind w:left="880"/>
    </w:pPr>
  </w:style>
  <w:style w:type="paragraph" w:styleId="TOC6">
    <w:name w:val="toc 6"/>
    <w:basedOn w:val="Normal"/>
    <w:next w:val="Normal"/>
    <w:autoRedefine/>
    <w:semiHidden/>
    <w:rsid w:val="00185CEC"/>
    <w:pPr>
      <w:ind w:left="1100"/>
    </w:pPr>
  </w:style>
  <w:style w:type="paragraph" w:styleId="TOC7">
    <w:name w:val="toc 7"/>
    <w:basedOn w:val="Normal"/>
    <w:next w:val="Normal"/>
    <w:autoRedefine/>
    <w:semiHidden/>
    <w:rsid w:val="00185CEC"/>
    <w:pPr>
      <w:ind w:left="1320"/>
    </w:pPr>
  </w:style>
  <w:style w:type="paragraph" w:styleId="TOC8">
    <w:name w:val="toc 8"/>
    <w:basedOn w:val="Normal"/>
    <w:next w:val="Normal"/>
    <w:autoRedefine/>
    <w:semiHidden/>
    <w:rsid w:val="00185CEC"/>
    <w:pPr>
      <w:ind w:left="1540"/>
    </w:pPr>
  </w:style>
  <w:style w:type="paragraph" w:styleId="TOC9">
    <w:name w:val="toc 9"/>
    <w:basedOn w:val="Normal"/>
    <w:next w:val="Normal"/>
    <w:autoRedefine/>
    <w:semiHidden/>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rsid w:val="00185CEC"/>
    <w:pPr>
      <w:tabs>
        <w:tab w:val="center" w:pos="4153"/>
        <w:tab w:val="right" w:pos="8306"/>
      </w:tabs>
    </w:pPr>
  </w:style>
  <w:style w:type="paragraph" w:styleId="Footer">
    <w:name w:val="footer"/>
    <w:basedOn w:val="Normal"/>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rsid w:val="008C4B2C"/>
    <w:rPr>
      <w:rFonts w:ascii="Tahoma" w:hAnsi="Tahoma" w:cs="Tahoma"/>
      <w:sz w:val="16"/>
      <w:szCs w:val="16"/>
      <w:lang w:val="en-GB" w:eastAsia="ar-SA"/>
    </w:rPr>
  </w:style>
  <w:style w:type="paragraph" w:styleId="ListParagraph">
    <w:name w:val="List Paragraph"/>
    <w:basedOn w:val="Normal"/>
    <w:uiPriority w:val="34"/>
    <w:qFormat/>
    <w:rsid w:val="006741BD"/>
    <w:pPr>
      <w:ind w:left="720"/>
      <w:contextualSpacing/>
    </w:pPr>
  </w:style>
  <w:style w:type="table" w:styleId="TableGrid">
    <w:name w:val="Table Grid"/>
    <w:basedOn w:val="TableNormal"/>
    <w:rsid w:val="00897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67E4"/>
    <w:rPr>
      <w:color w:val="808080"/>
    </w:rPr>
  </w:style>
  <w:style w:type="paragraph" w:styleId="Caption">
    <w:name w:val="caption"/>
    <w:basedOn w:val="Normal"/>
    <w:next w:val="Normal"/>
    <w:unhideWhenUsed/>
    <w:qFormat/>
    <w:rsid w:val="00171F9F"/>
    <w:pPr>
      <w:spacing w:after="200"/>
    </w:pPr>
    <w:rPr>
      <w:b/>
      <w:bCs/>
      <w:color w:val="4F81BD" w:themeColor="accent1"/>
      <w:sz w:val="18"/>
      <w:szCs w:val="18"/>
    </w:rPr>
  </w:style>
  <w:style w:type="character" w:styleId="CommentReference">
    <w:name w:val="annotation reference"/>
    <w:basedOn w:val="DefaultParagraphFont"/>
    <w:rsid w:val="00533048"/>
    <w:rPr>
      <w:sz w:val="16"/>
      <w:szCs w:val="16"/>
    </w:rPr>
  </w:style>
  <w:style w:type="paragraph" w:styleId="CommentText">
    <w:name w:val="annotation text"/>
    <w:basedOn w:val="Normal"/>
    <w:link w:val="CommentTextChar"/>
    <w:uiPriority w:val="99"/>
    <w:rsid w:val="00533048"/>
    <w:rPr>
      <w:sz w:val="20"/>
      <w:szCs w:val="20"/>
    </w:rPr>
  </w:style>
  <w:style w:type="character" w:customStyle="1" w:styleId="CommentTextChar">
    <w:name w:val="Comment Text Char"/>
    <w:basedOn w:val="DefaultParagraphFont"/>
    <w:link w:val="CommentText"/>
    <w:uiPriority w:val="99"/>
    <w:rsid w:val="00533048"/>
    <w:rPr>
      <w:rFonts w:ascii="Arial" w:hAnsi="Arial"/>
      <w:lang w:val="en-GB" w:eastAsia="ar-SA"/>
    </w:rPr>
  </w:style>
  <w:style w:type="paragraph" w:styleId="CommentSubject">
    <w:name w:val="annotation subject"/>
    <w:basedOn w:val="CommentText"/>
    <w:next w:val="CommentText"/>
    <w:link w:val="CommentSubjectChar"/>
    <w:rsid w:val="00533048"/>
    <w:rPr>
      <w:b/>
      <w:bCs/>
    </w:rPr>
  </w:style>
  <w:style w:type="character" w:customStyle="1" w:styleId="CommentSubjectChar">
    <w:name w:val="Comment Subject Char"/>
    <w:basedOn w:val="CommentTextChar"/>
    <w:link w:val="CommentSubject"/>
    <w:rsid w:val="00533048"/>
    <w:rPr>
      <w:rFonts w:ascii="Arial" w:hAnsi="Arial"/>
      <w:b/>
      <w:bCs/>
      <w:lang w:val="en-GB" w:eastAsia="ar-SA"/>
    </w:rPr>
  </w:style>
  <w:style w:type="character" w:styleId="Emphasis">
    <w:name w:val="Emphasis"/>
    <w:basedOn w:val="DefaultParagraphFont"/>
    <w:uiPriority w:val="20"/>
    <w:qFormat/>
    <w:rsid w:val="003006E7"/>
    <w:rPr>
      <w:i/>
      <w:iCs/>
    </w:rPr>
  </w:style>
  <w:style w:type="character" w:customStyle="1" w:styleId="citation">
    <w:name w:val="citation"/>
    <w:basedOn w:val="DefaultParagraphFont"/>
    <w:rsid w:val="0070362E"/>
  </w:style>
  <w:style w:type="paragraph" w:styleId="TableofFigures">
    <w:name w:val="table of figures"/>
    <w:basedOn w:val="Normal"/>
    <w:next w:val="Normal"/>
    <w:uiPriority w:val="99"/>
    <w:rsid w:val="006A32F2"/>
  </w:style>
  <w:style w:type="table" w:styleId="MediumShading1-Accent4">
    <w:name w:val="Medium Shading 1 Accent 4"/>
    <w:basedOn w:val="TableNormal"/>
    <w:uiPriority w:val="63"/>
    <w:rsid w:val="00EA37E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A37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CF03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A5D1A"/>
    <w:pPr>
      <w:suppressAutoHyphens w:val="0"/>
      <w:spacing w:before="100" w:beforeAutospacing="1" w:after="100" w:afterAutospacing="1"/>
      <w:jc w:val="left"/>
    </w:pPr>
    <w:rPr>
      <w:rFonts w:ascii="Times" w:hAnsi="Times"/>
      <w:sz w:val="20"/>
      <w:szCs w:val="20"/>
      <w:lang w:val="en-US" w:eastAsia="en-US"/>
    </w:rPr>
  </w:style>
  <w:style w:type="table" w:styleId="LightList-Accent1">
    <w:name w:val="Light List Accent 1"/>
    <w:basedOn w:val="TableNormal"/>
    <w:uiPriority w:val="61"/>
    <w:rsid w:val="0053420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rsid w:val="001B5ABC"/>
    <w:rPr>
      <w:sz w:val="20"/>
      <w:szCs w:val="20"/>
    </w:rPr>
  </w:style>
  <w:style w:type="character" w:customStyle="1" w:styleId="FootnoteTextChar">
    <w:name w:val="Footnote Text Char"/>
    <w:basedOn w:val="DefaultParagraphFont"/>
    <w:link w:val="FootnoteText"/>
    <w:rsid w:val="001B5ABC"/>
    <w:rPr>
      <w:rFonts w:ascii="Arial" w:hAnsi="Arial"/>
      <w:lang w:val="en-GB" w:eastAsia="ar-SA"/>
    </w:rPr>
  </w:style>
  <w:style w:type="character" w:styleId="FootnoteReference">
    <w:name w:val="footnote reference"/>
    <w:basedOn w:val="DefaultParagraphFont"/>
    <w:rsid w:val="001B5ABC"/>
    <w:rPr>
      <w:vertAlign w:val="superscript"/>
    </w:rPr>
  </w:style>
  <w:style w:type="character" w:styleId="FollowedHyperlink">
    <w:name w:val="FollowedHyperlink"/>
    <w:basedOn w:val="DefaultParagraphFont"/>
    <w:rsid w:val="00786F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071655">
      <w:bodyDiv w:val="1"/>
      <w:marLeft w:val="0"/>
      <w:marRight w:val="0"/>
      <w:marTop w:val="0"/>
      <w:marBottom w:val="0"/>
      <w:divBdr>
        <w:top w:val="none" w:sz="0" w:space="0" w:color="auto"/>
        <w:left w:val="none" w:sz="0" w:space="0" w:color="auto"/>
        <w:bottom w:val="none" w:sz="0" w:space="0" w:color="auto"/>
        <w:right w:val="none" w:sz="0" w:space="0" w:color="auto"/>
      </w:divBdr>
    </w:div>
    <w:div w:id="366099627">
      <w:bodyDiv w:val="1"/>
      <w:marLeft w:val="0"/>
      <w:marRight w:val="0"/>
      <w:marTop w:val="0"/>
      <w:marBottom w:val="0"/>
      <w:divBdr>
        <w:top w:val="none" w:sz="0" w:space="0" w:color="auto"/>
        <w:left w:val="none" w:sz="0" w:space="0" w:color="auto"/>
        <w:bottom w:val="none" w:sz="0" w:space="0" w:color="auto"/>
        <w:right w:val="none" w:sz="0" w:space="0" w:color="auto"/>
      </w:divBdr>
    </w:div>
    <w:div w:id="699941345">
      <w:bodyDiv w:val="1"/>
      <w:marLeft w:val="0"/>
      <w:marRight w:val="0"/>
      <w:marTop w:val="0"/>
      <w:marBottom w:val="0"/>
      <w:divBdr>
        <w:top w:val="none" w:sz="0" w:space="0" w:color="auto"/>
        <w:left w:val="none" w:sz="0" w:space="0" w:color="auto"/>
        <w:bottom w:val="none" w:sz="0" w:space="0" w:color="auto"/>
        <w:right w:val="none" w:sz="0" w:space="0" w:color="auto"/>
      </w:divBdr>
    </w:div>
    <w:div w:id="765462505">
      <w:bodyDiv w:val="1"/>
      <w:marLeft w:val="0"/>
      <w:marRight w:val="0"/>
      <w:marTop w:val="0"/>
      <w:marBottom w:val="0"/>
      <w:divBdr>
        <w:top w:val="none" w:sz="0" w:space="0" w:color="auto"/>
        <w:left w:val="none" w:sz="0" w:space="0" w:color="auto"/>
        <w:bottom w:val="none" w:sz="0" w:space="0" w:color="auto"/>
        <w:right w:val="none" w:sz="0" w:space="0" w:color="auto"/>
      </w:divBdr>
    </w:div>
    <w:div w:id="1644312812">
      <w:bodyDiv w:val="1"/>
      <w:marLeft w:val="0"/>
      <w:marRight w:val="0"/>
      <w:marTop w:val="0"/>
      <w:marBottom w:val="0"/>
      <w:divBdr>
        <w:top w:val="none" w:sz="0" w:space="0" w:color="auto"/>
        <w:left w:val="none" w:sz="0" w:space="0" w:color="auto"/>
        <w:bottom w:val="none" w:sz="0" w:space="0" w:color="auto"/>
        <w:right w:val="none" w:sz="0" w:space="0" w:color="auto"/>
      </w:divBdr>
    </w:div>
    <w:div w:id="1748379720">
      <w:bodyDiv w:val="1"/>
      <w:marLeft w:val="0"/>
      <w:marRight w:val="0"/>
      <w:marTop w:val="0"/>
      <w:marBottom w:val="0"/>
      <w:divBdr>
        <w:top w:val="none" w:sz="0" w:space="0" w:color="auto"/>
        <w:left w:val="none" w:sz="0" w:space="0" w:color="auto"/>
        <w:bottom w:val="none" w:sz="0" w:space="0" w:color="auto"/>
        <w:right w:val="none" w:sz="0" w:space="0" w:color="auto"/>
      </w:divBdr>
    </w:div>
    <w:div w:id="1793284905">
      <w:bodyDiv w:val="1"/>
      <w:marLeft w:val="0"/>
      <w:marRight w:val="0"/>
      <w:marTop w:val="0"/>
      <w:marBottom w:val="0"/>
      <w:divBdr>
        <w:top w:val="none" w:sz="0" w:space="0" w:color="auto"/>
        <w:left w:val="none" w:sz="0" w:space="0" w:color="auto"/>
        <w:bottom w:val="none" w:sz="0" w:space="0" w:color="auto"/>
        <w:right w:val="none" w:sz="0" w:space="0" w:color="auto"/>
      </w:divBdr>
    </w:div>
    <w:div w:id="1914310502">
      <w:bodyDiv w:val="1"/>
      <w:marLeft w:val="0"/>
      <w:marRight w:val="0"/>
      <w:marTop w:val="0"/>
      <w:marBottom w:val="0"/>
      <w:divBdr>
        <w:top w:val="none" w:sz="0" w:space="0" w:color="auto"/>
        <w:left w:val="none" w:sz="0" w:space="0" w:color="auto"/>
        <w:bottom w:val="none" w:sz="0" w:space="0" w:color="auto"/>
        <w:right w:val="none" w:sz="0" w:space="0" w:color="auto"/>
      </w:divBdr>
    </w:div>
    <w:div w:id="1971786238">
      <w:bodyDiv w:val="1"/>
      <w:marLeft w:val="0"/>
      <w:marRight w:val="0"/>
      <w:marTop w:val="0"/>
      <w:marBottom w:val="0"/>
      <w:divBdr>
        <w:top w:val="none" w:sz="0" w:space="0" w:color="auto"/>
        <w:left w:val="none" w:sz="0" w:space="0" w:color="auto"/>
        <w:bottom w:val="none" w:sz="0" w:space="0" w:color="auto"/>
        <w:right w:val="none" w:sz="0" w:space="0" w:color="auto"/>
      </w:divBdr>
    </w:div>
    <w:div w:id="1978415939">
      <w:bodyDiv w:val="1"/>
      <w:marLeft w:val="0"/>
      <w:marRight w:val="0"/>
      <w:marTop w:val="0"/>
      <w:marBottom w:val="0"/>
      <w:divBdr>
        <w:top w:val="none" w:sz="0" w:space="0" w:color="auto"/>
        <w:left w:val="none" w:sz="0" w:space="0" w:color="auto"/>
        <w:bottom w:val="none" w:sz="0" w:space="0" w:color="auto"/>
        <w:right w:val="none" w:sz="0" w:space="0" w:color="auto"/>
      </w:divBdr>
      <w:divsChild>
        <w:div w:id="65079967">
          <w:marLeft w:val="0"/>
          <w:marRight w:val="0"/>
          <w:marTop w:val="0"/>
          <w:marBottom w:val="0"/>
          <w:divBdr>
            <w:top w:val="none" w:sz="0" w:space="0" w:color="auto"/>
            <w:left w:val="none" w:sz="0" w:space="0" w:color="auto"/>
            <w:bottom w:val="none" w:sz="0" w:space="0" w:color="auto"/>
            <w:right w:val="none" w:sz="0" w:space="0" w:color="auto"/>
          </w:divBdr>
          <w:divsChild>
            <w:div w:id="8593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n.wikipedia.org/wiki/Forest_plo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EuroPartners-General\FP-Program\FP7-ICT\Running%20projects\Florence\Templates%20Project\Florence_deliverable_template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D8E41-387D-403E-B0E1-C53D0221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Florence_deliverable_template_v1.dot</Template>
  <TotalTime>1</TotalTime>
  <Pages>1</Pages>
  <Words>14329</Words>
  <Characters>77379</Characters>
  <Application>Microsoft Office Word</Application>
  <DocSecurity>0</DocSecurity>
  <Lines>644</Lines>
  <Paragraphs>183</Paragraphs>
  <ScaleCrop>false</ScaleCrop>
  <HeadingPairs>
    <vt:vector size="2" baseType="variant">
      <vt:variant>
        <vt:lpstr>Title</vt:lpstr>
      </vt:variant>
      <vt:variant>
        <vt:i4>1</vt:i4>
      </vt:variant>
    </vt:vector>
  </HeadingPairs>
  <TitlesOfParts>
    <vt:vector size="1" baseType="lpstr">
      <vt:lpstr>Deliverable</vt:lpstr>
    </vt:vector>
  </TitlesOfParts>
  <Company>Philips Research/EuroPartners</Company>
  <LinksUpToDate>false</LinksUpToDate>
  <CharactersWithSpaces>91525</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creator>Integrate</dc:creator>
  <cp:lastModifiedBy>Giorgos Zacharioudakis</cp:lastModifiedBy>
  <cp:revision>4</cp:revision>
  <cp:lastPrinted>2015-04-27T10:44:00Z</cp:lastPrinted>
  <dcterms:created xsi:type="dcterms:W3CDTF">2011-10-07T12:57:00Z</dcterms:created>
  <dcterms:modified xsi:type="dcterms:W3CDTF">2015-04-27T10:44:00Z</dcterms:modified>
</cp:coreProperties>
</file>